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7569A"/>
    <w:tbl>
      <w:tblPr>
        <w:tblStyle w:val="15"/>
        <w:tblW w:w="0" w:type="auto"/>
        <w:jc w:val="center"/>
        <w:tblCellSpacing w:w="0" w:type="dxa"/>
        <w:tblLayout w:type="fixed"/>
        <w:tblCellMar>
          <w:top w:w="0" w:type="dxa"/>
          <w:left w:w="0" w:type="dxa"/>
          <w:bottom w:w="0" w:type="dxa"/>
          <w:right w:w="0" w:type="dxa"/>
        </w:tblCellMar>
      </w:tblPr>
      <w:tblGrid>
        <w:gridCol w:w="9340"/>
      </w:tblGrid>
      <w:tr w14:paraId="1B9D59A1">
        <w:tblPrEx>
          <w:tblCellMar>
            <w:top w:w="0" w:type="dxa"/>
            <w:left w:w="0" w:type="dxa"/>
            <w:bottom w:w="0" w:type="dxa"/>
            <w:right w:w="0" w:type="dxa"/>
          </w:tblCellMar>
        </w:tblPrEx>
        <w:trPr>
          <w:trHeight w:val="567" w:hRule="atLeast"/>
          <w:tblCellSpacing w:w="0" w:type="dxa"/>
          <w:jc w:val="center"/>
        </w:trPr>
        <w:tc>
          <w:tcPr>
            <w:tcW w:w="9340" w:type="dxa"/>
            <w:tcBorders>
              <w:top w:val="nil"/>
              <w:left w:val="nil"/>
              <w:bottom w:val="nil"/>
              <w:right w:val="nil"/>
            </w:tcBorders>
            <w:vAlign w:val="center"/>
          </w:tcPr>
          <w:p w14:paraId="4AC1680D">
            <w:pPr>
              <w:spacing w:line="500" w:lineRule="exact"/>
              <w:jc w:val="center"/>
              <w:rPr>
                <w:rFonts w:ascii="黑体" w:hAnsi="黑体" w:eastAsia="黑体"/>
                <w:b/>
                <w:bCs w:val="0"/>
                <w:sz w:val="36"/>
                <w:szCs w:val="36"/>
              </w:rPr>
            </w:pPr>
            <w:r>
              <w:rPr>
                <w:rFonts w:hint="eastAsia" w:ascii="黑体" w:hAnsi="黑体" w:eastAsia="黑体"/>
                <w:b/>
                <w:bCs w:val="0"/>
                <w:sz w:val="36"/>
                <w:szCs w:val="36"/>
                <w:lang w:val="en-US" w:eastAsia="zh-CN"/>
              </w:rPr>
              <w:t xml:space="preserve">柳州五星百货股份有限公司 </w:t>
            </w:r>
          </w:p>
          <w:p w14:paraId="594C93DD">
            <w:pPr>
              <w:spacing w:line="500" w:lineRule="exact"/>
              <w:jc w:val="center"/>
              <w:rPr>
                <w:rFonts w:hint="eastAsia" w:ascii="黑体" w:hAnsi="黑体" w:eastAsia="黑体" w:cs="宋体"/>
                <w:b/>
                <w:bCs w:val="0"/>
                <w:sz w:val="44"/>
                <w:szCs w:val="44"/>
              </w:rPr>
            </w:pPr>
            <w:r>
              <w:rPr>
                <w:rFonts w:hint="eastAsia" w:ascii="宋体" w:hAnsi="宋体" w:eastAsia="宋体" w:cs="宋体"/>
                <w:b/>
                <w:bCs w:val="0"/>
                <w:sz w:val="24"/>
                <w:szCs w:val="24"/>
                <w:lang w:val="en-US" w:eastAsia="zh-CN"/>
              </w:rPr>
              <w:t>柳州五星</w:t>
            </w:r>
            <w:r>
              <w:rPr>
                <w:rFonts w:hint="eastAsia" w:ascii="宋体" w:hAnsi="宋体" w:cs="宋体"/>
                <w:b/>
                <w:bCs w:val="0"/>
                <w:sz w:val="24"/>
                <w:szCs w:val="24"/>
                <w:lang w:val="en-US" w:eastAsia="zh-CN"/>
              </w:rPr>
              <w:t>百货中央</w:t>
            </w:r>
            <w:r>
              <w:rPr>
                <w:rFonts w:hint="eastAsia" w:ascii="宋体" w:hAnsi="宋体" w:eastAsia="宋体" w:cs="宋体"/>
                <w:b/>
                <w:bCs w:val="0"/>
                <w:sz w:val="24"/>
                <w:szCs w:val="24"/>
                <w:lang w:val="en-US" w:eastAsia="zh-CN"/>
              </w:rPr>
              <w:t>空调主机（含水泵、冷却塔</w:t>
            </w:r>
            <w:r>
              <w:rPr>
                <w:rFonts w:hint="eastAsia" w:ascii="宋体" w:hAnsi="宋体" w:cs="宋体"/>
                <w:b/>
                <w:bCs w:val="0"/>
                <w:sz w:val="24"/>
                <w:szCs w:val="24"/>
                <w:lang w:val="en-US" w:eastAsia="zh-CN"/>
              </w:rPr>
              <w:t>及水处理</w:t>
            </w:r>
            <w:r>
              <w:rPr>
                <w:rFonts w:hint="eastAsia" w:ascii="宋体" w:hAnsi="宋体" w:eastAsia="宋体" w:cs="宋体"/>
                <w:b/>
                <w:bCs w:val="0"/>
                <w:sz w:val="24"/>
                <w:szCs w:val="24"/>
                <w:lang w:val="en-US" w:eastAsia="zh-CN"/>
              </w:rPr>
              <w:t>）维保</w:t>
            </w:r>
            <w:r>
              <w:rPr>
                <w:rFonts w:hint="eastAsia" w:ascii="宋体" w:hAnsi="宋体" w:cs="宋体"/>
                <w:b/>
                <w:bCs w:val="0"/>
                <w:sz w:val="24"/>
                <w:szCs w:val="24"/>
                <w:lang w:val="en-US" w:eastAsia="zh-CN"/>
              </w:rPr>
              <w:t>项目</w:t>
            </w:r>
            <w:r>
              <w:rPr>
                <w:rFonts w:hint="eastAsia" w:ascii="宋体" w:hAnsi="宋体" w:eastAsia="宋体" w:cs="宋体"/>
                <w:b/>
                <w:bCs w:val="0"/>
                <w:sz w:val="24"/>
                <w:szCs w:val="24"/>
              </w:rPr>
              <w:t>竞争性谈判公告</w:t>
            </w:r>
          </w:p>
        </w:tc>
      </w:tr>
      <w:tr w14:paraId="779C88B1">
        <w:tblPrEx>
          <w:tblCellMar>
            <w:top w:w="0" w:type="dxa"/>
            <w:left w:w="0" w:type="dxa"/>
            <w:bottom w:w="0" w:type="dxa"/>
            <w:right w:w="0" w:type="dxa"/>
          </w:tblCellMar>
        </w:tblPrEx>
        <w:trPr>
          <w:trHeight w:val="567" w:hRule="atLeast"/>
          <w:tblCellSpacing w:w="0" w:type="dxa"/>
          <w:jc w:val="center"/>
        </w:trPr>
        <w:tc>
          <w:tcPr>
            <w:tcW w:w="9340" w:type="dxa"/>
            <w:tcBorders>
              <w:top w:val="nil"/>
              <w:left w:val="nil"/>
              <w:bottom w:val="nil"/>
              <w:right w:val="nil"/>
            </w:tcBorders>
            <w:vAlign w:val="center"/>
          </w:tcPr>
          <w:p w14:paraId="229F5414">
            <w:pPr>
              <w:spacing w:line="500" w:lineRule="exact"/>
              <w:jc w:val="center"/>
              <w:rPr>
                <w:rFonts w:hint="default" w:ascii="黑体" w:hAnsi="黑体" w:eastAsia="黑体"/>
                <w:b/>
                <w:bCs w:val="0"/>
                <w:sz w:val="36"/>
                <w:szCs w:val="36"/>
                <w:lang w:val="en-US" w:eastAsia="zh-CN"/>
              </w:rPr>
            </w:pPr>
            <w:r>
              <w:rPr>
                <w:rFonts w:hint="eastAsia" w:ascii="黑体" w:hAnsi="黑体" w:eastAsia="黑体"/>
                <w:b/>
                <w:bCs w:val="0"/>
                <w:sz w:val="24"/>
                <w:szCs w:val="24"/>
                <w:lang w:val="en-US" w:eastAsia="zh-CN"/>
              </w:rPr>
              <w:t>采购项目编号：</w:t>
            </w:r>
            <w:r>
              <w:rPr>
                <w:rFonts w:hint="eastAsia" w:ascii="黑体" w:hAnsi="黑体" w:eastAsia="黑体"/>
                <w:b/>
                <w:bCs w:val="0"/>
                <w:sz w:val="24"/>
                <w:szCs w:val="24"/>
              </w:rPr>
              <w:t>WXGMGCB25—0</w:t>
            </w:r>
            <w:r>
              <w:rPr>
                <w:rFonts w:hint="eastAsia" w:ascii="黑体" w:hAnsi="黑体" w:eastAsia="黑体"/>
                <w:b/>
                <w:bCs w:val="0"/>
                <w:sz w:val="24"/>
                <w:szCs w:val="24"/>
                <w:lang w:val="en-US" w:eastAsia="zh-CN"/>
              </w:rPr>
              <w:t>7</w:t>
            </w:r>
            <w:r>
              <w:rPr>
                <w:rFonts w:hint="eastAsia" w:ascii="黑体" w:hAnsi="黑体" w:eastAsia="黑体"/>
                <w:b/>
                <w:bCs w:val="0"/>
                <w:sz w:val="24"/>
                <w:szCs w:val="24"/>
              </w:rPr>
              <w:t>—</w:t>
            </w:r>
            <w:r>
              <w:rPr>
                <w:rFonts w:hint="eastAsia" w:ascii="黑体" w:hAnsi="黑体" w:eastAsia="黑体"/>
                <w:b/>
                <w:bCs w:val="0"/>
                <w:sz w:val="24"/>
                <w:szCs w:val="24"/>
                <w:lang w:val="en-US" w:eastAsia="zh-CN"/>
              </w:rPr>
              <w:t>16</w:t>
            </w:r>
          </w:p>
        </w:tc>
      </w:tr>
    </w:tbl>
    <w:p w14:paraId="3A816632">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color w:val="FF0000"/>
          <w:sz w:val="30"/>
          <w:szCs w:val="30"/>
        </w:rPr>
      </w:pPr>
      <w:r>
        <w:rPr>
          <w:rFonts w:hint="eastAsia" w:ascii="仿宋_GB2312" w:hAnsi="宋体" w:eastAsia="仿宋_GB2312" w:cs="宋体"/>
          <w:sz w:val="30"/>
          <w:szCs w:val="30"/>
          <w:lang w:val="en-US" w:eastAsia="zh-CN"/>
        </w:rPr>
        <w:t>柳州五星百货中央空调系统设备设施（空调主机、水泵、冷却塔）维护保养项目拟进行</w:t>
      </w:r>
      <w:r>
        <w:rPr>
          <w:rFonts w:hint="eastAsia" w:ascii="仿宋_GB2312" w:hAnsi="宋体" w:eastAsia="仿宋_GB2312" w:cs="宋体"/>
          <w:sz w:val="30"/>
          <w:szCs w:val="30"/>
        </w:rPr>
        <w:t>竞争性谈判，欢迎符合条件的</w:t>
      </w:r>
      <w:r>
        <w:rPr>
          <w:rFonts w:hint="eastAsia" w:ascii="仿宋_GB2312" w:hAnsi="宋体" w:eastAsia="仿宋_GB2312" w:cs="宋体"/>
          <w:sz w:val="30"/>
          <w:szCs w:val="30"/>
          <w:lang w:val="en-US" w:eastAsia="zh-CN"/>
        </w:rPr>
        <w:t>维保单位</w:t>
      </w:r>
      <w:r>
        <w:rPr>
          <w:rFonts w:hint="eastAsia" w:ascii="仿宋_GB2312" w:hAnsi="宋体" w:eastAsia="仿宋_GB2312" w:cs="宋体"/>
          <w:sz w:val="30"/>
          <w:szCs w:val="30"/>
        </w:rPr>
        <w:t>前来参加谈判活动。</w:t>
      </w:r>
    </w:p>
    <w:p w14:paraId="60B3BA0E">
      <w:pPr>
        <w:keepNext w:val="0"/>
        <w:keepLines w:val="0"/>
        <w:pageBreakBefore w:val="0"/>
        <w:kinsoku/>
        <w:wordWrap/>
        <w:overflowPunct/>
        <w:topLinePunct w:val="0"/>
        <w:bidi w:val="0"/>
        <w:adjustRightInd w:val="0"/>
        <w:snapToGrid w:val="0"/>
        <w:spacing w:line="300" w:lineRule="auto"/>
        <w:rPr>
          <w:rFonts w:hint="eastAsia" w:ascii="仿宋_GB2312" w:hAnsi="宋体" w:eastAsia="仿宋_GB2312" w:cs="宋体"/>
          <w:b/>
          <w:sz w:val="30"/>
          <w:szCs w:val="30"/>
        </w:rPr>
      </w:pPr>
      <w:r>
        <w:rPr>
          <w:rFonts w:hint="eastAsia" w:ascii="仿宋_GB2312" w:hAnsi="宋体" w:eastAsia="仿宋_GB2312" w:cs="宋体"/>
          <w:b/>
          <w:sz w:val="30"/>
          <w:szCs w:val="30"/>
        </w:rPr>
        <w:t>一、</w:t>
      </w:r>
      <w:r>
        <w:rPr>
          <w:rFonts w:hint="eastAsia" w:ascii="仿宋_GB2312" w:hAnsi="宋体" w:eastAsia="仿宋_GB2312" w:cs="宋体"/>
          <w:b/>
          <w:sz w:val="30"/>
          <w:szCs w:val="30"/>
          <w:lang w:val="en-US" w:eastAsia="zh-CN"/>
        </w:rPr>
        <w:t>维保</w:t>
      </w:r>
      <w:r>
        <w:rPr>
          <w:rFonts w:hint="eastAsia" w:ascii="仿宋_GB2312" w:hAnsi="宋体" w:eastAsia="仿宋_GB2312" w:cs="宋体"/>
          <w:b/>
          <w:sz w:val="30"/>
          <w:szCs w:val="30"/>
        </w:rPr>
        <w:t>项目内容</w:t>
      </w:r>
    </w:p>
    <w:p w14:paraId="7381D378">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维保服务项目</w:t>
      </w:r>
      <w:r>
        <w:rPr>
          <w:rFonts w:hint="eastAsia" w:ascii="仿宋_GB2312" w:hAnsi="仿宋_GB2312" w:eastAsia="仿宋_GB2312" w:cs="仿宋_GB2312"/>
          <w:sz w:val="30"/>
          <w:szCs w:val="30"/>
        </w:rPr>
        <w:t>地点：</w:t>
      </w:r>
      <w:r>
        <w:rPr>
          <w:rFonts w:hint="eastAsia" w:ascii="仿宋_GB2312" w:hAnsi="仿宋_GB2312" w:eastAsia="仿宋_GB2312" w:cs="仿宋_GB2312"/>
          <w:sz w:val="30"/>
          <w:szCs w:val="30"/>
          <w:lang w:val="en-US" w:eastAsia="zh-CN"/>
        </w:rPr>
        <w:t>柳州市城中区中山中路1号</w:t>
      </w:r>
    </w:p>
    <w:p w14:paraId="7F1E944D">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进行</w:t>
      </w:r>
      <w:r>
        <w:rPr>
          <w:rFonts w:hint="eastAsia" w:ascii="仿宋_GB2312" w:hAnsi="仿宋_GB2312" w:eastAsia="仿宋_GB2312" w:cs="仿宋_GB2312"/>
          <w:sz w:val="30"/>
          <w:szCs w:val="30"/>
        </w:rPr>
        <w:t>竞争性谈判内容及数量：</w:t>
      </w:r>
    </w:p>
    <w:p w14:paraId="7E4A53CB">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五星百货</w:t>
      </w:r>
      <w:r>
        <w:rPr>
          <w:rFonts w:hint="eastAsia" w:ascii="仿宋_GB2312" w:hAnsi="仿宋_GB2312" w:eastAsia="仿宋_GB2312" w:cs="仿宋_GB2312"/>
          <w:bCs/>
          <w:color w:val="000000"/>
          <w:sz w:val="30"/>
          <w:szCs w:val="30"/>
        </w:rPr>
        <w:t>中央空调机组维护保养设备清单</w:t>
      </w:r>
      <w:r>
        <w:rPr>
          <w:rFonts w:hint="eastAsia" w:ascii="仿宋_GB2312" w:hAnsi="仿宋_GB2312" w:eastAsia="仿宋_GB2312" w:cs="仿宋_GB2312"/>
          <w:b w:val="0"/>
          <w:bCs/>
          <w:sz w:val="30"/>
          <w:szCs w:val="30"/>
          <w:lang w:val="en-US" w:eastAsia="zh-CN"/>
        </w:rPr>
        <w:t>（五星商厦、乐和店、金盛店）：</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505"/>
        <w:gridCol w:w="1661"/>
        <w:gridCol w:w="1661"/>
        <w:gridCol w:w="1662"/>
        <w:gridCol w:w="1662"/>
      </w:tblGrid>
      <w:tr w14:paraId="2E423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D583565">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序号</w:t>
            </w:r>
          </w:p>
        </w:tc>
        <w:tc>
          <w:tcPr>
            <w:tcW w:w="2505" w:type="dxa"/>
            <w:noWrap w:val="0"/>
            <w:vAlign w:val="center"/>
          </w:tcPr>
          <w:p w14:paraId="5A015764">
            <w:pPr>
              <w:keepNext w:val="0"/>
              <w:keepLines w:val="0"/>
              <w:pageBreakBefore w:val="0"/>
              <w:kinsoku/>
              <w:wordWrap/>
              <w:overflowPunct/>
              <w:topLinePunct w:val="0"/>
              <w:bidi w:val="0"/>
              <w:adjustRightInd w:val="0"/>
              <w:snapToGrid w:val="0"/>
              <w:spacing w:line="400" w:lineRule="exact"/>
              <w:ind w:firstLine="630" w:firstLineChars="300"/>
              <w:rPr>
                <w:rFonts w:hint="eastAsia" w:ascii="宋体" w:hAnsi="宋体" w:cs="宋体"/>
                <w:bCs/>
                <w:color w:val="000000"/>
                <w:szCs w:val="21"/>
              </w:rPr>
            </w:pPr>
            <w:r>
              <w:rPr>
                <w:rFonts w:hint="eastAsia" w:ascii="宋体" w:hAnsi="宋体" w:cs="宋体"/>
                <w:bCs/>
                <w:color w:val="000000"/>
                <w:szCs w:val="21"/>
              </w:rPr>
              <w:t>功率（KW）</w:t>
            </w:r>
          </w:p>
        </w:tc>
        <w:tc>
          <w:tcPr>
            <w:tcW w:w="1661" w:type="dxa"/>
            <w:noWrap w:val="0"/>
            <w:vAlign w:val="center"/>
          </w:tcPr>
          <w:p w14:paraId="198C2818">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规格型号</w:t>
            </w:r>
          </w:p>
        </w:tc>
        <w:tc>
          <w:tcPr>
            <w:tcW w:w="1661" w:type="dxa"/>
            <w:noWrap w:val="0"/>
            <w:vAlign w:val="center"/>
          </w:tcPr>
          <w:p w14:paraId="5BE672BB">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 xml:space="preserve">数量       </w:t>
            </w:r>
          </w:p>
        </w:tc>
        <w:tc>
          <w:tcPr>
            <w:tcW w:w="1662" w:type="dxa"/>
            <w:noWrap w:val="0"/>
            <w:vAlign w:val="center"/>
          </w:tcPr>
          <w:p w14:paraId="2B925B55">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单价</w:t>
            </w:r>
          </w:p>
        </w:tc>
        <w:tc>
          <w:tcPr>
            <w:tcW w:w="1662" w:type="dxa"/>
            <w:noWrap w:val="0"/>
            <w:vAlign w:val="center"/>
          </w:tcPr>
          <w:p w14:paraId="0592466D">
            <w:pPr>
              <w:keepNext w:val="0"/>
              <w:keepLines w:val="0"/>
              <w:pageBreakBefore w:val="0"/>
              <w:kinsoku/>
              <w:wordWrap/>
              <w:overflowPunct/>
              <w:topLinePunct w:val="0"/>
              <w:bidi w:val="0"/>
              <w:adjustRightInd w:val="0"/>
              <w:snapToGrid w:val="0"/>
              <w:spacing w:line="400" w:lineRule="exact"/>
              <w:ind w:firstLine="630" w:firstLineChars="300"/>
              <w:rPr>
                <w:rFonts w:hint="eastAsia" w:ascii="宋体" w:hAnsi="宋体" w:cs="宋体"/>
                <w:bCs/>
                <w:color w:val="000000"/>
                <w:szCs w:val="21"/>
              </w:rPr>
            </w:pPr>
            <w:r>
              <w:rPr>
                <w:rFonts w:hint="eastAsia" w:ascii="宋体" w:hAnsi="宋体" w:cs="宋体"/>
                <w:bCs/>
                <w:color w:val="000000"/>
                <w:szCs w:val="21"/>
              </w:rPr>
              <w:t>合计</w:t>
            </w:r>
          </w:p>
        </w:tc>
      </w:tr>
      <w:tr w14:paraId="29E5B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top"/>
          </w:tcPr>
          <w:p w14:paraId="155ABCAD">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
                <w:bCs/>
                <w:color w:val="000000"/>
                <w:szCs w:val="21"/>
              </w:rPr>
            </w:pPr>
            <w:r>
              <w:rPr>
                <w:rFonts w:hint="eastAsia"/>
                <w:b/>
                <w:bCs/>
                <w:lang w:val="en-US" w:eastAsia="zh-CN"/>
              </w:rPr>
              <w:t>五星</w:t>
            </w:r>
            <w:r>
              <w:rPr>
                <w:rFonts w:hint="eastAsia"/>
                <w:b/>
                <w:bCs/>
              </w:rPr>
              <w:t>商场</w:t>
            </w:r>
          </w:p>
        </w:tc>
      </w:tr>
      <w:tr w14:paraId="3612F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385117A">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2505" w:type="dxa"/>
            <w:noWrap w:val="0"/>
            <w:vAlign w:val="center"/>
          </w:tcPr>
          <w:p w14:paraId="372893D4">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螺杆式冷水机组</w:t>
            </w:r>
          </w:p>
        </w:tc>
        <w:tc>
          <w:tcPr>
            <w:tcW w:w="1661" w:type="dxa"/>
            <w:noWrap w:val="0"/>
            <w:vAlign w:val="center"/>
          </w:tcPr>
          <w:p w14:paraId="47D91D87">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30XW1152</w:t>
            </w:r>
          </w:p>
        </w:tc>
        <w:tc>
          <w:tcPr>
            <w:tcW w:w="1661" w:type="dxa"/>
            <w:noWrap w:val="0"/>
            <w:vAlign w:val="center"/>
          </w:tcPr>
          <w:p w14:paraId="2A172286">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662" w:type="dxa"/>
            <w:noWrap w:val="0"/>
            <w:vAlign w:val="center"/>
          </w:tcPr>
          <w:p w14:paraId="4F4F38AA">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29CBF525">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323BD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3FFB403">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2</w:t>
            </w:r>
          </w:p>
        </w:tc>
        <w:tc>
          <w:tcPr>
            <w:tcW w:w="2505" w:type="dxa"/>
            <w:noWrap w:val="0"/>
            <w:vAlign w:val="center"/>
          </w:tcPr>
          <w:p w14:paraId="6C8DF641">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空调冷冻水泵</w:t>
            </w:r>
          </w:p>
        </w:tc>
        <w:tc>
          <w:tcPr>
            <w:tcW w:w="1661" w:type="dxa"/>
            <w:noWrap w:val="0"/>
            <w:vAlign w:val="center"/>
          </w:tcPr>
          <w:p w14:paraId="66794275">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LMP—200L—4</w:t>
            </w:r>
          </w:p>
        </w:tc>
        <w:tc>
          <w:tcPr>
            <w:tcW w:w="1661" w:type="dxa"/>
            <w:noWrap w:val="0"/>
            <w:vAlign w:val="center"/>
          </w:tcPr>
          <w:p w14:paraId="5B6D98C6">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662" w:type="dxa"/>
            <w:noWrap w:val="0"/>
            <w:vAlign w:val="center"/>
          </w:tcPr>
          <w:p w14:paraId="1EB27404">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04C9D059">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32B2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BD3DF51">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3</w:t>
            </w:r>
          </w:p>
        </w:tc>
        <w:tc>
          <w:tcPr>
            <w:tcW w:w="2505" w:type="dxa"/>
            <w:noWrap w:val="0"/>
            <w:vAlign w:val="center"/>
          </w:tcPr>
          <w:p w14:paraId="7C304B06">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空调冷却水泵</w:t>
            </w:r>
          </w:p>
        </w:tc>
        <w:tc>
          <w:tcPr>
            <w:tcW w:w="1661" w:type="dxa"/>
            <w:noWrap w:val="0"/>
            <w:vAlign w:val="center"/>
          </w:tcPr>
          <w:p w14:paraId="11DC89ED">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LMP—200L—4</w:t>
            </w:r>
          </w:p>
        </w:tc>
        <w:tc>
          <w:tcPr>
            <w:tcW w:w="1661" w:type="dxa"/>
            <w:noWrap w:val="0"/>
            <w:vAlign w:val="center"/>
          </w:tcPr>
          <w:p w14:paraId="67346536">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662" w:type="dxa"/>
            <w:noWrap w:val="0"/>
            <w:vAlign w:val="center"/>
          </w:tcPr>
          <w:p w14:paraId="23C68478">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69E793E1">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7C19F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DAC0AC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4</w:t>
            </w:r>
          </w:p>
        </w:tc>
        <w:tc>
          <w:tcPr>
            <w:tcW w:w="2505" w:type="dxa"/>
            <w:noWrap w:val="0"/>
            <w:vAlign w:val="center"/>
          </w:tcPr>
          <w:p w14:paraId="556208D8">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空调冷冻水泵</w:t>
            </w:r>
          </w:p>
        </w:tc>
        <w:tc>
          <w:tcPr>
            <w:tcW w:w="1661" w:type="dxa"/>
            <w:noWrap w:val="0"/>
            <w:vAlign w:val="center"/>
          </w:tcPr>
          <w:p w14:paraId="59B8BC12">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Y L200—4</w:t>
            </w:r>
          </w:p>
        </w:tc>
        <w:tc>
          <w:tcPr>
            <w:tcW w:w="1661" w:type="dxa"/>
            <w:noWrap w:val="0"/>
            <w:vAlign w:val="center"/>
          </w:tcPr>
          <w:p w14:paraId="1FE48CD9">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662" w:type="dxa"/>
            <w:noWrap w:val="0"/>
            <w:vAlign w:val="center"/>
          </w:tcPr>
          <w:p w14:paraId="18AA95FA">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08E379AB">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2601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4F01DF8">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5</w:t>
            </w:r>
          </w:p>
        </w:tc>
        <w:tc>
          <w:tcPr>
            <w:tcW w:w="2505" w:type="dxa"/>
            <w:noWrap w:val="0"/>
            <w:vAlign w:val="center"/>
          </w:tcPr>
          <w:p w14:paraId="2BDC1A08">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空调冷却水泵</w:t>
            </w:r>
          </w:p>
        </w:tc>
        <w:tc>
          <w:tcPr>
            <w:tcW w:w="1661" w:type="dxa"/>
            <w:noWrap w:val="0"/>
            <w:vAlign w:val="center"/>
          </w:tcPr>
          <w:p w14:paraId="47F77D5F">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Y L200—4</w:t>
            </w:r>
          </w:p>
        </w:tc>
        <w:tc>
          <w:tcPr>
            <w:tcW w:w="1661" w:type="dxa"/>
            <w:noWrap w:val="0"/>
            <w:vAlign w:val="center"/>
          </w:tcPr>
          <w:p w14:paraId="2F3C7197">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662" w:type="dxa"/>
            <w:noWrap w:val="0"/>
            <w:vAlign w:val="center"/>
          </w:tcPr>
          <w:p w14:paraId="3FCEB7B3">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5D6F6F63">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62358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FA62A7E">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6</w:t>
            </w:r>
          </w:p>
        </w:tc>
        <w:tc>
          <w:tcPr>
            <w:tcW w:w="2505" w:type="dxa"/>
            <w:noWrap w:val="0"/>
            <w:vAlign w:val="center"/>
          </w:tcPr>
          <w:p w14:paraId="05AABAFB">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冷却塔</w:t>
            </w:r>
          </w:p>
        </w:tc>
        <w:tc>
          <w:tcPr>
            <w:tcW w:w="1661" w:type="dxa"/>
            <w:noWrap w:val="0"/>
            <w:vAlign w:val="center"/>
          </w:tcPr>
          <w:p w14:paraId="7C4DE46A">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流量：250冷吨</w:t>
            </w:r>
          </w:p>
        </w:tc>
        <w:tc>
          <w:tcPr>
            <w:tcW w:w="1661" w:type="dxa"/>
            <w:noWrap w:val="0"/>
            <w:vAlign w:val="center"/>
          </w:tcPr>
          <w:p w14:paraId="75CBE9EB">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662" w:type="dxa"/>
            <w:noWrap w:val="0"/>
            <w:vAlign w:val="center"/>
          </w:tcPr>
          <w:p w14:paraId="205FE8A2">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48AF0C28">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16A9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633285A">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7</w:t>
            </w:r>
          </w:p>
        </w:tc>
        <w:tc>
          <w:tcPr>
            <w:tcW w:w="2505" w:type="dxa"/>
            <w:noWrap w:val="0"/>
            <w:vAlign w:val="center"/>
          </w:tcPr>
          <w:p w14:paraId="51713018">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冷却、冷冻系统水处理</w:t>
            </w:r>
          </w:p>
        </w:tc>
        <w:tc>
          <w:tcPr>
            <w:tcW w:w="1661" w:type="dxa"/>
            <w:noWrap w:val="0"/>
            <w:vAlign w:val="center"/>
          </w:tcPr>
          <w:p w14:paraId="68F34F30">
            <w:pPr>
              <w:keepNext w:val="0"/>
              <w:keepLines w:val="0"/>
              <w:pageBreakBefore w:val="0"/>
              <w:kinsoku/>
              <w:wordWrap/>
              <w:overflowPunct/>
              <w:topLinePunct w:val="0"/>
              <w:bidi w:val="0"/>
              <w:adjustRightInd w:val="0"/>
              <w:snapToGrid w:val="0"/>
              <w:jc w:val="center"/>
              <w:rPr>
                <w:rFonts w:hint="eastAsia" w:ascii="宋体" w:hAnsi="宋体" w:eastAsia="宋体" w:cs="宋体"/>
                <w:i w:val="0"/>
                <w:iCs w:val="0"/>
                <w:color w:val="000000"/>
                <w:kern w:val="2"/>
                <w:sz w:val="21"/>
                <w:szCs w:val="21"/>
                <w:u w:val="none"/>
                <w:lang w:val="en-US" w:eastAsia="zh-CN" w:bidi="ar-SA"/>
              </w:rPr>
            </w:pPr>
          </w:p>
        </w:tc>
        <w:tc>
          <w:tcPr>
            <w:tcW w:w="1661" w:type="dxa"/>
            <w:noWrap w:val="0"/>
            <w:vAlign w:val="center"/>
          </w:tcPr>
          <w:p w14:paraId="460B9729">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662" w:type="dxa"/>
            <w:noWrap w:val="0"/>
            <w:vAlign w:val="center"/>
          </w:tcPr>
          <w:p w14:paraId="4B1CF9C4">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6E226840">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68FCB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5AD48D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8</w:t>
            </w:r>
          </w:p>
        </w:tc>
        <w:tc>
          <w:tcPr>
            <w:tcW w:w="5827" w:type="dxa"/>
            <w:gridSpan w:val="3"/>
            <w:tcBorders>
              <w:right w:val="single" w:color="auto" w:sz="4" w:space="0"/>
            </w:tcBorders>
            <w:noWrap w:val="0"/>
            <w:vAlign w:val="center"/>
          </w:tcPr>
          <w:p w14:paraId="31959935">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税率</w:t>
            </w:r>
          </w:p>
        </w:tc>
        <w:tc>
          <w:tcPr>
            <w:tcW w:w="1662" w:type="dxa"/>
            <w:tcBorders>
              <w:left w:val="single" w:color="auto" w:sz="4" w:space="0"/>
            </w:tcBorders>
            <w:noWrap w:val="0"/>
            <w:vAlign w:val="center"/>
          </w:tcPr>
          <w:p w14:paraId="25451C0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p>
        </w:tc>
        <w:tc>
          <w:tcPr>
            <w:tcW w:w="1662" w:type="dxa"/>
            <w:noWrap w:val="0"/>
            <w:vAlign w:val="top"/>
          </w:tcPr>
          <w:p w14:paraId="5939225B">
            <w:pPr>
              <w:keepNext w:val="0"/>
              <w:keepLines w:val="0"/>
              <w:pageBreakBefore w:val="0"/>
              <w:kinsoku/>
              <w:wordWrap/>
              <w:overflowPunct/>
              <w:topLinePunct w:val="0"/>
              <w:bidi w:val="0"/>
              <w:adjustRightInd w:val="0"/>
              <w:snapToGrid w:val="0"/>
              <w:spacing w:line="400" w:lineRule="exact"/>
              <w:jc w:val="center"/>
              <w:rPr>
                <w:rFonts w:hint="default" w:ascii="宋体" w:hAnsi="宋体" w:eastAsia="宋体" w:cs="宋体"/>
                <w:bCs/>
                <w:color w:val="000000"/>
                <w:szCs w:val="21"/>
                <w:lang w:val="en-US" w:eastAsia="zh-CN"/>
              </w:rPr>
            </w:pPr>
          </w:p>
        </w:tc>
      </w:tr>
      <w:tr w14:paraId="0AC34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C231A1F">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9</w:t>
            </w:r>
          </w:p>
        </w:tc>
        <w:tc>
          <w:tcPr>
            <w:tcW w:w="7489" w:type="dxa"/>
            <w:gridSpan w:val="4"/>
            <w:noWrap w:val="0"/>
            <w:vAlign w:val="center"/>
          </w:tcPr>
          <w:p w14:paraId="4FFAD418">
            <w:pPr>
              <w:keepNext w:val="0"/>
              <w:keepLines w:val="0"/>
              <w:pageBreakBefore w:val="0"/>
              <w:kinsoku/>
              <w:wordWrap/>
              <w:overflowPunct/>
              <w:topLinePunct w:val="0"/>
              <w:bidi w:val="0"/>
              <w:adjustRightInd w:val="0"/>
              <w:snapToGrid w:val="0"/>
              <w:spacing w:line="400" w:lineRule="exact"/>
              <w:ind w:firstLine="420" w:firstLineChars="200"/>
              <w:jc w:val="center"/>
              <w:rPr>
                <w:rFonts w:hint="eastAsia" w:ascii="宋体" w:hAnsi="宋体" w:cs="宋体"/>
                <w:bCs/>
                <w:color w:val="000000"/>
                <w:szCs w:val="21"/>
              </w:rPr>
            </w:pPr>
            <w:r>
              <w:rPr>
                <w:rFonts w:hint="eastAsia" w:ascii="宋体" w:hAnsi="宋体" w:cs="宋体"/>
                <w:bCs/>
                <w:color w:val="000000"/>
                <w:szCs w:val="21"/>
              </w:rPr>
              <w:t>不含税</w:t>
            </w:r>
          </w:p>
        </w:tc>
        <w:tc>
          <w:tcPr>
            <w:tcW w:w="1662" w:type="dxa"/>
            <w:noWrap w:val="0"/>
            <w:vAlign w:val="center"/>
          </w:tcPr>
          <w:p w14:paraId="55FE6B76">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27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94DC52E">
            <w:pPr>
              <w:keepNext w:val="0"/>
              <w:keepLines w:val="0"/>
              <w:pageBreakBefore w:val="0"/>
              <w:kinsoku/>
              <w:wordWrap/>
              <w:overflowPunct/>
              <w:topLinePunct w:val="0"/>
              <w:bidi w:val="0"/>
              <w:adjustRightInd w:val="0"/>
              <w:snapToGrid w:val="0"/>
              <w:spacing w:line="4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10</w:t>
            </w:r>
          </w:p>
        </w:tc>
        <w:tc>
          <w:tcPr>
            <w:tcW w:w="7489" w:type="dxa"/>
            <w:gridSpan w:val="4"/>
            <w:noWrap w:val="0"/>
            <w:vAlign w:val="center"/>
          </w:tcPr>
          <w:p w14:paraId="47FA138A">
            <w:pPr>
              <w:keepNext w:val="0"/>
              <w:keepLines w:val="0"/>
              <w:pageBreakBefore w:val="0"/>
              <w:kinsoku/>
              <w:wordWrap/>
              <w:overflowPunct/>
              <w:topLinePunct w:val="0"/>
              <w:bidi w:val="0"/>
              <w:adjustRightInd w:val="0"/>
              <w:snapToGrid w:val="0"/>
              <w:spacing w:line="400" w:lineRule="exact"/>
              <w:ind w:firstLine="420" w:firstLineChars="200"/>
              <w:jc w:val="center"/>
              <w:rPr>
                <w:rFonts w:hint="eastAsia" w:ascii="宋体" w:hAnsi="宋体" w:cs="宋体"/>
                <w:bCs/>
                <w:color w:val="000000"/>
                <w:szCs w:val="21"/>
              </w:rPr>
            </w:pPr>
            <w:r>
              <w:rPr>
                <w:rFonts w:hint="eastAsia" w:ascii="宋体" w:hAnsi="宋体" w:cs="宋体"/>
                <w:bCs/>
                <w:color w:val="000000"/>
                <w:szCs w:val="21"/>
              </w:rPr>
              <w:t>合计（含税）</w:t>
            </w:r>
          </w:p>
        </w:tc>
        <w:tc>
          <w:tcPr>
            <w:tcW w:w="1662" w:type="dxa"/>
            <w:noWrap w:val="0"/>
            <w:vAlign w:val="center"/>
          </w:tcPr>
          <w:p w14:paraId="599EBFAA">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b/>
                <w:bCs/>
                <w:i w:val="0"/>
                <w:iCs w:val="0"/>
                <w:color w:val="000000"/>
                <w:kern w:val="2"/>
                <w:sz w:val="21"/>
                <w:szCs w:val="21"/>
                <w:u w:val="none"/>
                <w:lang w:val="en-US" w:eastAsia="zh-CN" w:bidi="ar-SA"/>
              </w:rPr>
            </w:pPr>
          </w:p>
        </w:tc>
      </w:tr>
      <w:tr w14:paraId="24741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center"/>
          </w:tcPr>
          <w:p w14:paraId="7E31DF77">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乐和店</w:t>
            </w:r>
          </w:p>
        </w:tc>
      </w:tr>
      <w:tr w14:paraId="6D3BC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5E39177C">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c>
          <w:tcPr>
            <w:tcW w:w="2505" w:type="dxa"/>
            <w:noWrap w:val="0"/>
            <w:vAlign w:val="center"/>
          </w:tcPr>
          <w:p w14:paraId="411F6482">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冷却塔</w:t>
            </w:r>
          </w:p>
        </w:tc>
        <w:tc>
          <w:tcPr>
            <w:tcW w:w="1661" w:type="dxa"/>
            <w:noWrap w:val="0"/>
            <w:vAlign w:val="center"/>
          </w:tcPr>
          <w:p w14:paraId="6EDC5E92">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流量：300冷吨</w:t>
            </w:r>
          </w:p>
        </w:tc>
        <w:tc>
          <w:tcPr>
            <w:tcW w:w="1661" w:type="dxa"/>
            <w:noWrap w:val="0"/>
            <w:vAlign w:val="center"/>
          </w:tcPr>
          <w:p w14:paraId="092272C6">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662" w:type="dxa"/>
            <w:noWrap w:val="0"/>
            <w:vAlign w:val="center"/>
          </w:tcPr>
          <w:p w14:paraId="347E2C16">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37DA84A5">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11BFC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8B2C521">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2</w:t>
            </w:r>
          </w:p>
        </w:tc>
        <w:tc>
          <w:tcPr>
            <w:tcW w:w="2505" w:type="dxa"/>
            <w:noWrap w:val="0"/>
            <w:vAlign w:val="center"/>
          </w:tcPr>
          <w:p w14:paraId="3CCABC6B">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冷却、冷冻系统水处理</w:t>
            </w:r>
          </w:p>
        </w:tc>
        <w:tc>
          <w:tcPr>
            <w:tcW w:w="1661" w:type="dxa"/>
            <w:noWrap w:val="0"/>
            <w:vAlign w:val="center"/>
          </w:tcPr>
          <w:p w14:paraId="382B934B">
            <w:pPr>
              <w:keepNext w:val="0"/>
              <w:keepLines w:val="0"/>
              <w:pageBreakBefore w:val="0"/>
              <w:kinsoku/>
              <w:wordWrap/>
              <w:overflowPunct/>
              <w:topLinePunct w:val="0"/>
              <w:bidi w:val="0"/>
              <w:adjustRightInd w:val="0"/>
              <w:snapToGrid w:val="0"/>
              <w:jc w:val="center"/>
              <w:rPr>
                <w:rFonts w:hint="eastAsia" w:ascii="宋体" w:hAnsi="宋体" w:eastAsia="宋体" w:cs="宋体"/>
                <w:i w:val="0"/>
                <w:iCs w:val="0"/>
                <w:color w:val="000000"/>
                <w:kern w:val="2"/>
                <w:sz w:val="21"/>
                <w:szCs w:val="21"/>
                <w:u w:val="none"/>
                <w:lang w:val="en-US" w:eastAsia="zh-CN" w:bidi="ar-SA"/>
              </w:rPr>
            </w:pPr>
          </w:p>
        </w:tc>
        <w:tc>
          <w:tcPr>
            <w:tcW w:w="1661" w:type="dxa"/>
            <w:noWrap w:val="0"/>
            <w:vAlign w:val="center"/>
          </w:tcPr>
          <w:p w14:paraId="0BF01A68">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662" w:type="dxa"/>
            <w:noWrap w:val="0"/>
            <w:vAlign w:val="center"/>
          </w:tcPr>
          <w:p w14:paraId="49730250">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25727D6C">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0E00A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547460B5">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lang w:val="en-US" w:eastAsia="zh-CN"/>
              </w:rPr>
              <w:t>3</w:t>
            </w:r>
          </w:p>
        </w:tc>
        <w:tc>
          <w:tcPr>
            <w:tcW w:w="5827" w:type="dxa"/>
            <w:gridSpan w:val="3"/>
            <w:noWrap w:val="0"/>
            <w:vAlign w:val="center"/>
          </w:tcPr>
          <w:p w14:paraId="4BF3F751">
            <w:pPr>
              <w:keepNext w:val="0"/>
              <w:keepLines w:val="0"/>
              <w:pageBreakBefore w:val="0"/>
              <w:kinsoku/>
              <w:wordWrap/>
              <w:overflowPunct/>
              <w:topLinePunct w:val="0"/>
              <w:bidi w:val="0"/>
              <w:adjustRightInd w:val="0"/>
              <w:snapToGrid w:val="0"/>
              <w:spacing w:line="400" w:lineRule="exact"/>
              <w:ind w:firstLine="420" w:firstLineChars="200"/>
              <w:jc w:val="center"/>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rPr>
              <w:t>税率</w:t>
            </w:r>
          </w:p>
        </w:tc>
        <w:tc>
          <w:tcPr>
            <w:tcW w:w="1662" w:type="dxa"/>
            <w:noWrap w:val="0"/>
            <w:vAlign w:val="center"/>
          </w:tcPr>
          <w:p w14:paraId="35C1F025">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62" w:type="dxa"/>
            <w:noWrap w:val="0"/>
            <w:vAlign w:val="center"/>
          </w:tcPr>
          <w:p w14:paraId="30D79A69">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382D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17" w:type="dxa"/>
            <w:noWrap w:val="0"/>
            <w:vAlign w:val="center"/>
          </w:tcPr>
          <w:p w14:paraId="369E9C36">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lang w:val="en-US" w:eastAsia="zh-CN"/>
              </w:rPr>
              <w:t>4</w:t>
            </w:r>
          </w:p>
        </w:tc>
        <w:tc>
          <w:tcPr>
            <w:tcW w:w="7489" w:type="dxa"/>
            <w:gridSpan w:val="4"/>
            <w:noWrap w:val="0"/>
            <w:vAlign w:val="center"/>
          </w:tcPr>
          <w:p w14:paraId="212B5DE1">
            <w:pPr>
              <w:keepNext w:val="0"/>
              <w:keepLines w:val="0"/>
              <w:pageBreakBefore w:val="0"/>
              <w:kinsoku/>
              <w:wordWrap/>
              <w:overflowPunct/>
              <w:topLinePunct w:val="0"/>
              <w:bidi w:val="0"/>
              <w:adjustRightInd w:val="0"/>
              <w:snapToGrid w:val="0"/>
              <w:spacing w:line="400" w:lineRule="exact"/>
              <w:ind w:firstLine="420" w:firstLineChars="200"/>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不含税</w:t>
            </w:r>
          </w:p>
        </w:tc>
        <w:tc>
          <w:tcPr>
            <w:tcW w:w="1662" w:type="dxa"/>
            <w:noWrap w:val="0"/>
            <w:vAlign w:val="center"/>
          </w:tcPr>
          <w:p w14:paraId="2087702B">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A2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9FFE80E">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5</w:t>
            </w:r>
          </w:p>
        </w:tc>
        <w:tc>
          <w:tcPr>
            <w:tcW w:w="7489" w:type="dxa"/>
            <w:gridSpan w:val="4"/>
            <w:noWrap w:val="0"/>
            <w:vAlign w:val="center"/>
          </w:tcPr>
          <w:p w14:paraId="1DBF15A2">
            <w:pPr>
              <w:keepNext w:val="0"/>
              <w:keepLines w:val="0"/>
              <w:pageBreakBefore w:val="0"/>
              <w:kinsoku/>
              <w:wordWrap/>
              <w:overflowPunct/>
              <w:topLinePunct w:val="0"/>
              <w:bidi w:val="0"/>
              <w:adjustRightInd w:val="0"/>
              <w:snapToGrid w:val="0"/>
              <w:spacing w:line="400" w:lineRule="exact"/>
              <w:ind w:firstLine="420" w:firstLineChars="200"/>
              <w:jc w:val="center"/>
              <w:rPr>
                <w:rFonts w:hint="eastAsia" w:ascii="宋体" w:hAnsi="宋体" w:cs="宋体"/>
                <w:bCs/>
                <w:color w:val="000000"/>
                <w:szCs w:val="21"/>
              </w:rPr>
            </w:pPr>
            <w:r>
              <w:rPr>
                <w:rFonts w:hint="eastAsia" w:ascii="宋体" w:hAnsi="宋体" w:cs="宋体"/>
                <w:bCs/>
                <w:color w:val="000000"/>
                <w:szCs w:val="21"/>
              </w:rPr>
              <w:t>总计（含税）</w:t>
            </w:r>
          </w:p>
        </w:tc>
        <w:tc>
          <w:tcPr>
            <w:tcW w:w="1662" w:type="dxa"/>
            <w:noWrap w:val="0"/>
            <w:vAlign w:val="top"/>
          </w:tcPr>
          <w:p w14:paraId="235F6F1E">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1C364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center"/>
          </w:tcPr>
          <w:p w14:paraId="48CEB6AD">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
                <w:bCs w:val="0"/>
                <w:i w:val="0"/>
                <w:iCs w:val="0"/>
                <w:color w:val="000000"/>
                <w:kern w:val="0"/>
                <w:sz w:val="21"/>
                <w:szCs w:val="21"/>
                <w:u w:val="none"/>
                <w:lang w:val="en-US" w:eastAsia="zh-CN" w:bidi="ar"/>
              </w:rPr>
            </w:pPr>
            <w:r>
              <w:rPr>
                <w:rFonts w:hint="eastAsia" w:ascii="宋体" w:hAnsi="宋体" w:cs="宋体"/>
                <w:b/>
                <w:bCs w:val="0"/>
                <w:color w:val="000000"/>
                <w:szCs w:val="21"/>
                <w:lang w:val="en-US" w:eastAsia="zh-CN"/>
              </w:rPr>
              <w:t>金盛店</w:t>
            </w:r>
          </w:p>
        </w:tc>
      </w:tr>
      <w:tr w14:paraId="3DF59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B5EF36B">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c>
          <w:tcPr>
            <w:tcW w:w="2505" w:type="dxa"/>
            <w:noWrap w:val="0"/>
            <w:vAlign w:val="center"/>
          </w:tcPr>
          <w:p w14:paraId="70542019">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冷却塔</w:t>
            </w:r>
          </w:p>
        </w:tc>
        <w:tc>
          <w:tcPr>
            <w:tcW w:w="1661" w:type="dxa"/>
            <w:noWrap w:val="0"/>
            <w:vAlign w:val="center"/>
          </w:tcPr>
          <w:p w14:paraId="6529DE05">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流量：250冷吨</w:t>
            </w:r>
          </w:p>
        </w:tc>
        <w:tc>
          <w:tcPr>
            <w:tcW w:w="1661" w:type="dxa"/>
            <w:noWrap w:val="0"/>
            <w:vAlign w:val="center"/>
          </w:tcPr>
          <w:p w14:paraId="70F0DB3C">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662" w:type="dxa"/>
            <w:noWrap w:val="0"/>
            <w:vAlign w:val="center"/>
          </w:tcPr>
          <w:p w14:paraId="3D22CDC2">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59558E04">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3667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F329837">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2</w:t>
            </w:r>
          </w:p>
        </w:tc>
        <w:tc>
          <w:tcPr>
            <w:tcW w:w="2505" w:type="dxa"/>
            <w:noWrap w:val="0"/>
            <w:vAlign w:val="center"/>
          </w:tcPr>
          <w:p w14:paraId="75F8FE5B">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冷却、冷冻系统水处理</w:t>
            </w:r>
          </w:p>
        </w:tc>
        <w:tc>
          <w:tcPr>
            <w:tcW w:w="1661" w:type="dxa"/>
            <w:noWrap w:val="0"/>
            <w:vAlign w:val="center"/>
          </w:tcPr>
          <w:p w14:paraId="329003B7">
            <w:pPr>
              <w:keepNext w:val="0"/>
              <w:keepLines w:val="0"/>
              <w:pageBreakBefore w:val="0"/>
              <w:kinsoku/>
              <w:wordWrap/>
              <w:overflowPunct/>
              <w:topLinePunct w:val="0"/>
              <w:bidi w:val="0"/>
              <w:adjustRightInd w:val="0"/>
              <w:snapToGrid w:val="0"/>
              <w:jc w:val="center"/>
              <w:rPr>
                <w:rFonts w:hint="eastAsia" w:ascii="宋体" w:hAnsi="宋体" w:eastAsia="宋体" w:cs="宋体"/>
                <w:i w:val="0"/>
                <w:iCs w:val="0"/>
                <w:color w:val="000000"/>
                <w:kern w:val="2"/>
                <w:sz w:val="21"/>
                <w:szCs w:val="21"/>
                <w:u w:val="none"/>
                <w:lang w:val="en-US" w:eastAsia="zh-CN" w:bidi="ar-SA"/>
              </w:rPr>
            </w:pPr>
          </w:p>
        </w:tc>
        <w:tc>
          <w:tcPr>
            <w:tcW w:w="1661" w:type="dxa"/>
            <w:noWrap w:val="0"/>
            <w:vAlign w:val="center"/>
          </w:tcPr>
          <w:p w14:paraId="5D8E10C2">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662" w:type="dxa"/>
            <w:noWrap w:val="0"/>
            <w:vAlign w:val="center"/>
          </w:tcPr>
          <w:p w14:paraId="01CEB07F">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c>
          <w:tcPr>
            <w:tcW w:w="1662" w:type="dxa"/>
            <w:noWrap w:val="0"/>
            <w:vAlign w:val="center"/>
          </w:tcPr>
          <w:p w14:paraId="0FE47569">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017C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F660EA1">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3</w:t>
            </w:r>
          </w:p>
        </w:tc>
        <w:tc>
          <w:tcPr>
            <w:tcW w:w="5827" w:type="dxa"/>
            <w:gridSpan w:val="3"/>
            <w:noWrap w:val="0"/>
            <w:vAlign w:val="center"/>
          </w:tcPr>
          <w:p w14:paraId="203FFF74">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税率</w:t>
            </w:r>
          </w:p>
        </w:tc>
        <w:tc>
          <w:tcPr>
            <w:tcW w:w="1662" w:type="dxa"/>
            <w:noWrap w:val="0"/>
            <w:vAlign w:val="top"/>
          </w:tcPr>
          <w:p w14:paraId="7DCD53F3">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top"/>
          </w:tcPr>
          <w:p w14:paraId="117204EA">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
                <w:bCs/>
                <w:i w:val="0"/>
                <w:iCs w:val="0"/>
                <w:color w:val="000000"/>
                <w:kern w:val="0"/>
                <w:sz w:val="21"/>
                <w:szCs w:val="21"/>
                <w:u w:val="none"/>
                <w:lang w:val="en-US" w:eastAsia="zh-CN" w:bidi="ar"/>
              </w:rPr>
            </w:pPr>
          </w:p>
        </w:tc>
      </w:tr>
      <w:tr w14:paraId="215C2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817" w:type="dxa"/>
            <w:noWrap w:val="0"/>
            <w:vAlign w:val="center"/>
          </w:tcPr>
          <w:p w14:paraId="06DDEF40">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4</w:t>
            </w:r>
          </w:p>
        </w:tc>
        <w:tc>
          <w:tcPr>
            <w:tcW w:w="7489" w:type="dxa"/>
            <w:gridSpan w:val="4"/>
            <w:noWrap w:val="0"/>
            <w:vAlign w:val="center"/>
          </w:tcPr>
          <w:p w14:paraId="316FD977">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eastAsia="宋体" w:cs="宋体"/>
                <w:i w:val="0"/>
                <w:iCs w:val="0"/>
                <w:color w:val="000000"/>
                <w:kern w:val="0"/>
                <w:sz w:val="21"/>
                <w:szCs w:val="21"/>
                <w:u w:val="none"/>
                <w:lang w:val="en-US" w:eastAsia="zh-CN" w:bidi="ar"/>
              </w:rPr>
              <w:t>不含税</w:t>
            </w:r>
          </w:p>
        </w:tc>
        <w:tc>
          <w:tcPr>
            <w:tcW w:w="1662" w:type="dxa"/>
            <w:noWrap w:val="0"/>
            <w:vAlign w:val="center"/>
          </w:tcPr>
          <w:p w14:paraId="266FBC95">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25E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01EA78F">
            <w:pPr>
              <w:keepNext w:val="0"/>
              <w:keepLines w:val="0"/>
              <w:pageBreakBefore w:val="0"/>
              <w:kinsoku/>
              <w:wordWrap/>
              <w:overflowPunct/>
              <w:topLinePunct w:val="0"/>
              <w:bidi w:val="0"/>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5</w:t>
            </w:r>
          </w:p>
        </w:tc>
        <w:tc>
          <w:tcPr>
            <w:tcW w:w="7489" w:type="dxa"/>
            <w:gridSpan w:val="4"/>
            <w:noWrap w:val="0"/>
            <w:vAlign w:val="center"/>
          </w:tcPr>
          <w:p w14:paraId="75C6A7D0">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eastAsia="宋体" w:cs="宋体"/>
                <w:b/>
                <w:bCs/>
                <w:i w:val="0"/>
                <w:iCs w:val="0"/>
                <w:color w:val="000000"/>
                <w:kern w:val="0"/>
                <w:sz w:val="21"/>
                <w:szCs w:val="21"/>
                <w:u w:val="none"/>
                <w:lang w:val="en-US" w:eastAsia="zh-CN" w:bidi="ar"/>
              </w:rPr>
              <w:t>合计（含税）</w:t>
            </w:r>
          </w:p>
        </w:tc>
        <w:tc>
          <w:tcPr>
            <w:tcW w:w="1662" w:type="dxa"/>
            <w:noWrap w:val="0"/>
            <w:vAlign w:val="center"/>
          </w:tcPr>
          <w:p w14:paraId="0BC2C15C">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宋体" w:hAnsi="宋体" w:eastAsia="宋体" w:cs="宋体"/>
                <w:b/>
                <w:bCs/>
                <w:i w:val="0"/>
                <w:iCs w:val="0"/>
                <w:color w:val="000000"/>
                <w:kern w:val="2"/>
                <w:sz w:val="21"/>
                <w:szCs w:val="21"/>
                <w:u w:val="none"/>
                <w:lang w:val="en-US" w:eastAsia="zh-CN" w:bidi="ar-SA"/>
              </w:rPr>
            </w:pPr>
          </w:p>
        </w:tc>
      </w:tr>
      <w:tr w14:paraId="4DF8D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C4ABD50">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 xml:space="preserve"> </w:t>
            </w:r>
          </w:p>
        </w:tc>
        <w:tc>
          <w:tcPr>
            <w:tcW w:w="2505" w:type="dxa"/>
            <w:noWrap w:val="0"/>
            <w:vAlign w:val="center"/>
          </w:tcPr>
          <w:p w14:paraId="4B4940BA">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最终优惠总价（含税）</w:t>
            </w:r>
          </w:p>
        </w:tc>
        <w:tc>
          <w:tcPr>
            <w:tcW w:w="6646" w:type="dxa"/>
            <w:gridSpan w:val="4"/>
            <w:noWrap w:val="0"/>
            <w:vAlign w:val="center"/>
          </w:tcPr>
          <w:p w14:paraId="2A8A233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
                <w:bCs w:val="0"/>
                <w:color w:val="000000"/>
                <w:kern w:val="2"/>
                <w:sz w:val="21"/>
                <w:szCs w:val="21"/>
                <w:lang w:val="en-US" w:eastAsia="zh-CN" w:bidi="ar-SA"/>
              </w:rPr>
            </w:pPr>
          </w:p>
        </w:tc>
      </w:tr>
    </w:tbl>
    <w:p w14:paraId="45B811FD">
      <w:pPr>
        <w:keepNext w:val="0"/>
        <w:keepLines w:val="0"/>
        <w:pageBreakBefore w:val="0"/>
        <w:kinsoku/>
        <w:wordWrap/>
        <w:overflowPunct/>
        <w:topLinePunct w:val="0"/>
        <w:bidi w:val="0"/>
        <w:adjustRightInd w:val="0"/>
        <w:snapToGrid w:val="0"/>
        <w:spacing w:line="300" w:lineRule="auto"/>
        <w:rPr>
          <w:rFonts w:hint="eastAsia" w:ascii="仿宋_GB2312" w:hAnsi="宋体" w:eastAsia="仿宋_GB2312" w:cs="宋体"/>
          <w:sz w:val="30"/>
          <w:szCs w:val="30"/>
        </w:rPr>
      </w:pPr>
    </w:p>
    <w:p w14:paraId="0563F884">
      <w:pPr>
        <w:keepNext w:val="0"/>
        <w:keepLines w:val="0"/>
        <w:pageBreakBefore w:val="0"/>
        <w:kinsoku/>
        <w:wordWrap/>
        <w:overflowPunct/>
        <w:topLinePunct w:val="0"/>
        <w:bidi w:val="0"/>
        <w:adjustRightInd w:val="0"/>
        <w:snapToGrid w:val="0"/>
        <w:spacing w:line="30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维修</w:t>
      </w:r>
      <w:r>
        <w:rPr>
          <w:rFonts w:hint="eastAsia" w:ascii="仿宋_GB2312" w:hAnsi="仿宋_GB2312" w:eastAsia="仿宋_GB2312" w:cs="仿宋_GB2312"/>
          <w:sz w:val="30"/>
          <w:szCs w:val="30"/>
        </w:rPr>
        <w:t>工程最高限价</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u w:val="single"/>
          <w:lang w:val="en-US" w:eastAsia="zh-CN"/>
        </w:rPr>
        <w:t>6.10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w:t>
      </w:r>
    </w:p>
    <w:p w14:paraId="0A49F505">
      <w:pPr>
        <w:keepNext w:val="0"/>
        <w:keepLines w:val="0"/>
        <w:pageBreakBefore w:val="0"/>
        <w:kinsoku/>
        <w:wordWrap/>
        <w:overflowPunct/>
        <w:topLinePunct w:val="0"/>
        <w:bidi w:val="0"/>
        <w:adjustRightInd w:val="0"/>
        <w:snapToGrid w:val="0"/>
        <w:spacing w:line="300" w:lineRule="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维保项目期限</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壹 </w:t>
      </w:r>
      <w:r>
        <w:rPr>
          <w:rFonts w:hint="eastAsia" w:ascii="仿宋_GB2312" w:hAnsi="仿宋_GB2312" w:eastAsia="仿宋_GB2312" w:cs="仿宋_GB2312"/>
          <w:sz w:val="30"/>
          <w:szCs w:val="30"/>
          <w:u w:val="none"/>
          <w:lang w:val="en-US" w:eastAsia="zh-CN"/>
        </w:rPr>
        <w:t xml:space="preserve"> 年。（自签合同起）</w:t>
      </w:r>
      <w:bookmarkStart w:id="26" w:name="_GoBack"/>
      <w:bookmarkEnd w:id="26"/>
    </w:p>
    <w:p w14:paraId="0B2BA2EA">
      <w:pPr>
        <w:keepNext w:val="0"/>
        <w:keepLines w:val="0"/>
        <w:pageBreakBefore w:val="0"/>
        <w:widowControl w:val="0"/>
        <w:kinsoku/>
        <w:wordWrap/>
        <w:overflowPunct/>
        <w:topLinePunct w:val="0"/>
        <w:bidi w:val="0"/>
        <w:adjustRightInd w:val="0"/>
        <w:snapToGrid w:val="0"/>
        <w:spacing w:line="25" w:lineRule="atLeast"/>
        <w:ind w:firstLine="301"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
          <w:sz w:val="30"/>
          <w:szCs w:val="30"/>
        </w:rPr>
        <w:t>二、</w:t>
      </w:r>
      <w:r>
        <w:rPr>
          <w:rFonts w:hint="eastAsia" w:ascii="仿宋_GB2312" w:hAnsi="仿宋_GB2312" w:eastAsia="仿宋_GB2312" w:cs="仿宋_GB2312"/>
          <w:b/>
          <w:sz w:val="30"/>
          <w:szCs w:val="30"/>
          <w:lang w:val="en-US" w:eastAsia="zh-CN"/>
        </w:rPr>
        <w:t>维保</w:t>
      </w:r>
      <w:r>
        <w:rPr>
          <w:rFonts w:hint="eastAsia" w:ascii="仿宋_GB2312" w:hAnsi="仿宋_GB2312" w:eastAsia="仿宋_GB2312" w:cs="仿宋_GB2312"/>
          <w:b/>
          <w:sz w:val="30"/>
          <w:szCs w:val="30"/>
        </w:rPr>
        <w:t>工程质</w:t>
      </w:r>
      <w:r>
        <w:rPr>
          <w:rFonts w:hint="eastAsia" w:ascii="仿宋_GB2312" w:hAnsi="仿宋_GB2312" w:eastAsia="仿宋_GB2312" w:cs="仿宋_GB2312"/>
          <w:b/>
          <w:bCs w:val="0"/>
          <w:sz w:val="30"/>
          <w:szCs w:val="30"/>
        </w:rPr>
        <w:t>量相关要求</w:t>
      </w:r>
      <w:r>
        <w:rPr>
          <w:rFonts w:hint="eastAsia" w:ascii="仿宋_GB2312" w:hAnsi="仿宋_GB2312" w:eastAsia="仿宋_GB2312" w:cs="仿宋_GB2312"/>
          <w:b/>
          <w:bCs w:val="0"/>
          <w:color w:val="000000"/>
          <w:sz w:val="30"/>
          <w:szCs w:val="30"/>
        </w:rPr>
        <w:t>《空调维保服务方案》</w:t>
      </w:r>
    </w:p>
    <w:p w14:paraId="524EDCC1">
      <w:pPr>
        <w:pStyle w:val="37"/>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离心机</w:t>
      </w:r>
      <w:r>
        <w:rPr>
          <w:rFonts w:hint="eastAsia" w:ascii="仿宋_GB2312" w:hAnsi="仿宋_GB2312" w:eastAsia="仿宋_GB2312" w:cs="仿宋_GB2312"/>
          <w:bCs/>
          <w:color w:val="000000"/>
          <w:sz w:val="30"/>
          <w:szCs w:val="30"/>
          <w:lang w:eastAsia="zh-CN"/>
        </w:rPr>
        <w:t>、</w:t>
      </w:r>
      <w:r>
        <w:rPr>
          <w:rFonts w:hint="eastAsia" w:ascii="仿宋_GB2312" w:hAnsi="仿宋_GB2312" w:eastAsia="仿宋_GB2312" w:cs="仿宋_GB2312"/>
          <w:bCs/>
          <w:color w:val="000000"/>
          <w:sz w:val="30"/>
          <w:szCs w:val="30"/>
          <w:lang w:val="en-US" w:eastAsia="zh-CN"/>
        </w:rPr>
        <w:t>螺杆机</w:t>
      </w:r>
      <w:r>
        <w:rPr>
          <w:rFonts w:hint="eastAsia" w:ascii="仿宋_GB2312" w:hAnsi="仿宋_GB2312" w:eastAsia="仿宋_GB2312" w:cs="仿宋_GB2312"/>
          <w:bCs/>
          <w:color w:val="000000"/>
          <w:sz w:val="30"/>
          <w:szCs w:val="30"/>
        </w:rPr>
        <w:t>机组的维修维护及每年一次冷凝器表冷器物理、化学清洗（冷水机组维保所需更换的过滤器、传感器、制冷剂、润滑油等材料甲方提供），冷却塔维修、水质处理及冷却塔每月清洗工作。</w:t>
      </w:r>
    </w:p>
    <w:p w14:paraId="236F5AE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一、离心机</w:t>
      </w:r>
      <w:r>
        <w:rPr>
          <w:rFonts w:hint="eastAsia" w:ascii="仿宋_GB2312" w:hAnsi="仿宋_GB2312" w:eastAsia="仿宋_GB2312" w:cs="仿宋_GB2312"/>
          <w:bCs/>
          <w:color w:val="000000"/>
          <w:sz w:val="30"/>
          <w:szCs w:val="30"/>
          <w:lang w:eastAsia="zh-CN"/>
        </w:rPr>
        <w:t>、</w:t>
      </w:r>
      <w:r>
        <w:rPr>
          <w:rFonts w:hint="eastAsia" w:ascii="仿宋_GB2312" w:hAnsi="仿宋_GB2312" w:eastAsia="仿宋_GB2312" w:cs="仿宋_GB2312"/>
          <w:bCs/>
          <w:color w:val="000000"/>
          <w:sz w:val="30"/>
          <w:szCs w:val="30"/>
          <w:lang w:val="en-US" w:eastAsia="zh-CN"/>
        </w:rPr>
        <w:t>螺杆机</w:t>
      </w:r>
      <w:r>
        <w:rPr>
          <w:rFonts w:hint="eastAsia" w:ascii="仿宋_GB2312" w:hAnsi="仿宋_GB2312" w:eastAsia="仿宋_GB2312" w:cs="仿宋_GB2312"/>
          <w:bCs/>
          <w:color w:val="000000"/>
          <w:sz w:val="30"/>
          <w:szCs w:val="30"/>
        </w:rPr>
        <w:t>机组的维修维护方案</w:t>
      </w:r>
    </w:p>
    <w:p w14:paraId="46950AE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（一）、机组运行期间，每月对所保养的机组进行一次的例行检修维护工作：</w:t>
      </w:r>
    </w:p>
    <w:p w14:paraId="2DD77F7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1、检查机组运行情况，记录分析运行工况；</w:t>
      </w:r>
    </w:p>
    <w:p w14:paraId="63428FC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2、检查机组的各设定点是否准确；</w:t>
      </w:r>
    </w:p>
    <w:p w14:paraId="0C17B9F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3、检查压缩机润滑油的油位及颜色；</w:t>
      </w:r>
    </w:p>
    <w:p w14:paraId="516FFFD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4、检查供油油压，油压差，油温及油冷却膨胀阀工作情况，如有必要补充润滑油（用户提供）；</w:t>
      </w:r>
    </w:p>
    <w:p w14:paraId="1C171FC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5、检查油泵工作情况及其与主机起、停时差；</w:t>
      </w:r>
    </w:p>
    <w:p w14:paraId="2E9E6BE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6、检查机组是否有异常噪音及震动；</w:t>
      </w:r>
    </w:p>
    <w:p w14:paraId="696A9F9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7、检查冷却水、冷冻水温度CVC显示与实际进出水温度是否符合；</w:t>
      </w:r>
    </w:p>
    <w:p w14:paraId="0A9FA12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8、检查冷却水、冷冻水压力CVC显示与实际进出水压力是否符合；</w:t>
      </w:r>
    </w:p>
    <w:p w14:paraId="7F60183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9、检查蒸发温度、冷凝温度与对应的冷冻水和冷却水进出水温差情况；</w:t>
      </w:r>
    </w:p>
    <w:p w14:paraId="5070AC6A">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10、检查机组的密闭性；</w:t>
      </w:r>
    </w:p>
    <w:p w14:paraId="6750A01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11、检查压缩机电机实际电流并与机组电力需求进行比较，是否正常；</w:t>
      </w:r>
    </w:p>
    <w:p w14:paraId="51EC2F5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12、检查导叶执行机构及扩压墙执行机构工作情况；</w:t>
      </w:r>
    </w:p>
    <w:p w14:paraId="5C484F0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13、校正导叶及扩压墙的动作配合；</w:t>
      </w:r>
    </w:p>
    <w:p w14:paraId="54C8A66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14、检查电机冷却及回油电磁阀的工作情况；</w:t>
      </w:r>
    </w:p>
    <w:p w14:paraId="5CBD204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15、检查机组启动柜工作情况；</w:t>
      </w:r>
    </w:p>
    <w:p w14:paraId="00BA788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16、检查机组供电电压；</w:t>
      </w:r>
    </w:p>
    <w:p w14:paraId="25A5D4A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17、提供机组定期检查报告；</w:t>
      </w:r>
    </w:p>
    <w:p w14:paraId="762C70A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18、提交工作报告。</w:t>
      </w:r>
    </w:p>
    <w:p w14:paraId="575AF83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（二）、停机期间，进行一次下列各项检查，为下一个供冷季节的运行作好准备：</w:t>
      </w:r>
    </w:p>
    <w:p w14:paraId="4C7E95D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1、使用泵出机构将制冷剂转移至冷凝器；</w:t>
      </w:r>
    </w:p>
    <w:p w14:paraId="33EA69A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2、排出压缩机润滑油油槽中的冷冻油；</w:t>
      </w:r>
    </w:p>
    <w:p w14:paraId="32FC6B8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3、更换油过滤器及其密封圈；</w:t>
      </w:r>
    </w:p>
    <w:p w14:paraId="7E2627E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4、检查油系统回路和油冷却系统，更换回油过滤器和引射过滤器；</w:t>
      </w:r>
    </w:p>
    <w:p w14:paraId="40B3B4F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5、更换压缩机润滑油；</w:t>
      </w:r>
    </w:p>
    <w:p w14:paraId="1EB7C1A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6、检查制冷剂冷却系统回路，更换制冷过滤器；</w:t>
      </w:r>
    </w:p>
    <w:p w14:paraId="4D94869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7、清洗冷凝器传热管（化学清洗）；</w:t>
      </w:r>
    </w:p>
    <w:p w14:paraId="6653149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8、蒸发器系统压力泄漏试验；</w:t>
      </w:r>
    </w:p>
    <w:p w14:paraId="2B9ECFE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9、蒸发器系统抽湿抽真空并进行真空测试；</w:t>
      </w:r>
    </w:p>
    <w:p w14:paraId="669DF58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10、平衡系统制冷剂压力；</w:t>
      </w:r>
    </w:p>
    <w:p w14:paraId="3CDF8AD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11、拆卸蒸发器及冷凝器安全阀，交由甲方（业主）送国家指定机构校验；</w:t>
      </w:r>
    </w:p>
    <w:p w14:paraId="5E11B8F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12、测试压缩机电机，油泵电机绝缘情况；</w:t>
      </w:r>
    </w:p>
    <w:p w14:paraId="78EC767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13、检查导叶执行机构工作情况；</w:t>
      </w:r>
    </w:p>
    <w:p w14:paraId="3B1DE4B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14、检查和清理启动柜、控制柜及动力盘；</w:t>
      </w:r>
    </w:p>
    <w:p w14:paraId="778BCFC5">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15、通过CVC模块检查机组各控制点和设定点；</w:t>
      </w:r>
    </w:p>
    <w:p w14:paraId="09A5861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16、通过CVC模块检查机组对运行报警记录作出分析并作相应处理；</w:t>
      </w:r>
    </w:p>
    <w:p w14:paraId="4B34FA3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17、通过测量温度传感器的电压和电阻确定其准确性；</w:t>
      </w:r>
    </w:p>
    <w:p w14:paraId="77A9800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18、检查并校正压力传感器的准确性；</w:t>
      </w:r>
    </w:p>
    <w:p w14:paraId="2FA22A1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19、进行自动控制测试：</w:t>
      </w:r>
    </w:p>
    <w:p w14:paraId="218A75F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包括：a.电脑模块测试。</w:t>
      </w:r>
    </w:p>
    <w:p w14:paraId="620D509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b.各压力和温度传感器。</w:t>
      </w:r>
    </w:p>
    <w:p w14:paraId="79EA718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c.油泵和水泵（如接入主机）自动控制。</w:t>
      </w:r>
    </w:p>
    <w:p w14:paraId="298236E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d.导叶/扩压墙启闭测试及校正。</w:t>
      </w:r>
    </w:p>
    <w:p w14:paraId="4B0C3D3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e.数字量输出测试。</w:t>
      </w:r>
    </w:p>
    <w:p w14:paraId="163A884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20、清洁机组外表面及工作场所；</w:t>
      </w:r>
    </w:p>
    <w:p w14:paraId="143D528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21、如情况许可，机组进行试运行；</w:t>
      </w:r>
    </w:p>
    <w:p w14:paraId="5DD576A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22、提供机组年度保养报告。</w:t>
      </w:r>
    </w:p>
    <w:p w14:paraId="0B3E19D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注：冷水机组维保所需更换的过滤器、传感器、制冷剂、润滑油等材料甲方提供</w:t>
      </w:r>
    </w:p>
    <w:p w14:paraId="2DFF3E0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二、水泵、配电柜全年维保工作内容</w:t>
      </w:r>
    </w:p>
    <w:p w14:paraId="02A6F30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（一）、设备运行期间，乙方每月对水泵进行巡视检查一次：</w:t>
      </w:r>
    </w:p>
    <w:p w14:paraId="4387CA0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 检查调节水泵的压差及阀门的开启度；</w:t>
      </w:r>
    </w:p>
    <w:p w14:paraId="71B6A2F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2、检查确认控制部分电气装置性能及状况良好；</w:t>
      </w:r>
    </w:p>
    <w:p w14:paraId="33B2C44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3、检查校对电机--水泵的连轴装置及同心度；</w:t>
      </w:r>
    </w:p>
    <w:p w14:paraId="557CE39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4、检查水泵的密封件，密封填料和轴封；</w:t>
      </w:r>
    </w:p>
    <w:p w14:paraId="417D667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5、调整水流压差以满足系统的运行需要；</w:t>
      </w:r>
    </w:p>
    <w:p w14:paraId="3934EBB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6、记录水泵的工作电压、运行电流。</w:t>
      </w:r>
    </w:p>
    <w:p w14:paraId="6FE42DA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7、对电机轴承和水泵轴承进行检查，加注或更换润滑油；</w:t>
      </w:r>
    </w:p>
    <w:p w14:paraId="6302909A">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8、检查水泵叶轮有无卡磨现象，叶轮与主轴是否转动灵活；</w:t>
      </w:r>
    </w:p>
    <w:p w14:paraId="07C06B7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9、检查水泵底脚螺栓是否松动，静态下水泵有否泄漏；</w:t>
      </w:r>
    </w:p>
    <w:p w14:paraId="697B5BA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10、启动，试运行水泵，无噪杂声，升温符合电机本身要求，水泵电机运行电流正常，满足使用要求。</w:t>
      </w:r>
    </w:p>
    <w:p w14:paraId="4C7A991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（二）、设备停机期间，乙方对水泵进行一次全面的年度保养工作：</w:t>
      </w:r>
    </w:p>
    <w:p w14:paraId="57F5F8B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1、检查和清洗水泵管路的过滤器，清洁设备；</w:t>
      </w:r>
    </w:p>
    <w:p w14:paraId="0C71573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2、检测电机绝缘度，确保电机绝缘度正常；</w:t>
      </w:r>
    </w:p>
    <w:p w14:paraId="0EAD75F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3、补充电机轴承润滑脂；</w:t>
      </w:r>
    </w:p>
    <w:p w14:paraId="3971952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4、检查保养电气控制装置；</w:t>
      </w:r>
    </w:p>
    <w:p w14:paraId="6D017BD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5、检查连接机构、接线端、过载装置并进行维护保养；</w:t>
      </w:r>
    </w:p>
    <w:p w14:paraId="2EEE436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5、清洁设备，做好设备的防腐、防尘处理工作；</w:t>
      </w:r>
    </w:p>
    <w:p w14:paraId="73BF17C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6、根据需要建议更换或维修有关坏损部件。</w:t>
      </w:r>
    </w:p>
    <w:p w14:paraId="08C8ACC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三、冷却塔全年维保工作内容</w:t>
      </w:r>
    </w:p>
    <w:p w14:paraId="4A6BD7D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（一）、设备停机期间、开机前，乙方对冷却塔、冷凝器及过滤器进行一次全面的年度保养工作：</w:t>
      </w:r>
    </w:p>
    <w:p w14:paraId="4DD560F5">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1、冷却塔外壳及框架去除污垢及清洗。</w:t>
      </w:r>
    </w:p>
    <w:p w14:paraId="031CAEA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2、冷却塔入风网片去除污垢及清洗。</w:t>
      </w:r>
    </w:p>
    <w:p w14:paraId="3DC7A85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3、冷却塔过滤网去除污垢及清洗。</w:t>
      </w:r>
    </w:p>
    <w:p w14:paraId="79FF282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4、清洗集水盆内污垢及残渣，检查冷却塔水盆是否漏水，如存在问题则解决。</w:t>
      </w:r>
    </w:p>
    <w:p w14:paraId="715DDBE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5、检查冷却塔所有紧固件是否有松动现象，锁紧松动紧固件。</w:t>
      </w:r>
    </w:p>
    <w:p w14:paraId="3BD0FFD5">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6、检查冷却塔的镀锌件有否损坏和腐蚀情况，如有用防锈漆和防腐材料处理。</w:t>
      </w:r>
    </w:p>
    <w:p w14:paraId="1196CD2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7、检查各阀门、浮球阀的开关是否正常，如有损坏则予以更换；</w:t>
      </w:r>
    </w:p>
    <w:p w14:paraId="5798FCB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8、采用化学清洗方法将冷凝器存在的硬垢、管道中存在的浮锈、污垢等有害物质清洗干净。</w:t>
      </w:r>
    </w:p>
    <w:p w14:paraId="69B525E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9、检查并清洗保养管道过滤器；</w:t>
      </w:r>
    </w:p>
    <w:p w14:paraId="06E8455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10、检查润滑轴承、调节镙栓等。</w:t>
      </w:r>
    </w:p>
    <w:p w14:paraId="33B3F35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11、检测电机绝缘度，确保绝缘度正常；</w:t>
      </w:r>
    </w:p>
    <w:p w14:paraId="0F4CFBDA">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12、检修及保养电气控制柜；</w:t>
      </w:r>
    </w:p>
    <w:p w14:paraId="5245BFB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13、停运期间，作好必要的防腐、防尘工作。</w:t>
      </w:r>
    </w:p>
    <w:p w14:paraId="175DD03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14、清洗水塔过滤层及水塔托盘，排放干净水塔内的水。</w:t>
      </w:r>
    </w:p>
    <w:p w14:paraId="6C3920D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（二）、设备运行期间，乙方每月对冷却塔、冷凝器进巡视检查一次：</w:t>
      </w:r>
    </w:p>
    <w:p w14:paraId="538C5CE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1、检查确认电气控制柜的状况及性能良好；</w:t>
      </w:r>
    </w:p>
    <w:p w14:paraId="0D9A26D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2、检查冷凝器在运行过程中预防出现温差小、压力高的现象；</w:t>
      </w:r>
    </w:p>
    <w:p w14:paraId="26C58A6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3、检查自动补水系统的可靠性；</w:t>
      </w:r>
    </w:p>
    <w:p w14:paraId="482D0A7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4、检查并调节水塔托水盘的水位；</w:t>
      </w:r>
    </w:p>
    <w:p w14:paraId="429D4BF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5、检查运行噪音和振动情况；</w:t>
      </w:r>
    </w:p>
    <w:p w14:paraId="1E976855">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6、检测电机电压和运行电流，确认在许可范围内；</w:t>
      </w:r>
    </w:p>
    <w:p w14:paraId="3BCD983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7、根据主机运行条件，检查高速散热情况；</w:t>
      </w:r>
    </w:p>
    <w:p w14:paraId="0BFE891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8、检查喷嘴和布水器的工作状况，必要时维修或建议更换；</w:t>
      </w:r>
    </w:p>
    <w:p w14:paraId="7F67C27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9、检查传动皮带的松紧度，必要时建议更换，紧固所有固定镙丝；</w:t>
      </w:r>
    </w:p>
    <w:p w14:paraId="51472E7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10、运行期间定期清洗冷却塔。</w:t>
      </w:r>
    </w:p>
    <w:p w14:paraId="6EA4C16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四、热泵空调机组设备的维修、维护</w:t>
      </w:r>
    </w:p>
    <w:p w14:paraId="0306E34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（一）、机组运行期间，每月对所保养的机组进行一次的例行检修维护工作：</w:t>
      </w:r>
    </w:p>
    <w:p w14:paraId="12F71C4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1、检查制冷剂的充注量，按要求补充制冷剂； </w:t>
      </w:r>
    </w:p>
    <w:p w14:paraId="5296860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2、检查压缩机润滑油，如有必要，建议甲方添加润滑油；</w:t>
      </w:r>
    </w:p>
    <w:p w14:paraId="5BFA7F7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3、检查曲轴箱加热器、油温和润滑系统；</w:t>
      </w:r>
    </w:p>
    <w:p w14:paraId="7B531EC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4、检查和测试所有机组的运行和安全控制；</w:t>
      </w:r>
    </w:p>
    <w:p w14:paraId="4072257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5、检查确认电压和启动器运行正确；</w:t>
      </w:r>
    </w:p>
    <w:p w14:paraId="3A5B725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6、启动机组，标定控制和变送器；</w:t>
      </w:r>
    </w:p>
    <w:p w14:paraId="3E757D5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7、机组稳定后，记录运行参数；</w:t>
      </w:r>
    </w:p>
    <w:p w14:paraId="75F6533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8、同操作人员一起，温习操作步骤。</w:t>
      </w:r>
    </w:p>
    <w:p w14:paraId="7F85482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对风冷冷凝器进行下列各项检查：</w:t>
      </w:r>
    </w:p>
    <w:p w14:paraId="1197586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1、清洗和去除外机组周围和内部的脏物；清洗内外机风机电机；</w:t>
      </w:r>
    </w:p>
    <w:p w14:paraId="26CBA1F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2、检查冷凝器盘管是否堵塞，清洁盘管；</w:t>
      </w:r>
    </w:p>
    <w:p w14:paraId="1BD1545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3、检查并拧紧电气接头；</w:t>
      </w:r>
    </w:p>
    <w:p w14:paraId="746E7AB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4、启动后，检查风机和风机电机的运行状态。</w:t>
      </w:r>
    </w:p>
    <w:p w14:paraId="67DFCA4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（二）、停机期间，进行一次下列各项检查，为下一个供冷季节的运行作好准备：</w:t>
      </w:r>
    </w:p>
    <w:p w14:paraId="0ED7EC3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1、用兆欧表测量电机绕组电阻，并记录好；</w:t>
      </w:r>
    </w:p>
    <w:p w14:paraId="7B7A640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2、检查压缩机的油位，按要求补充润滑油，并进行油的酸碱度测试；</w:t>
      </w:r>
    </w:p>
    <w:p w14:paraId="1A9C477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3、进行泄露测试，并修理泄露部位，如有必要，按要求建议甲方补充制冷剂；</w:t>
      </w:r>
    </w:p>
    <w:p w14:paraId="3AE3DC4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4、检查曲轴箱加热器，确认运行正常；</w:t>
      </w:r>
    </w:p>
    <w:p w14:paraId="3306572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5、检查干燥过滤器，必要时建议甲方更换；</w:t>
      </w:r>
    </w:p>
    <w:p w14:paraId="1877E1D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6、拧紧接触器和电机端子箱内的电源线；</w:t>
      </w:r>
    </w:p>
    <w:p w14:paraId="778F82B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7、清洁所有连接接头，如有必要按要求建议甲方更换；</w:t>
      </w:r>
    </w:p>
    <w:p w14:paraId="3DD4153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8、检查所有继电器、运行控制装置和安全保护装置；</w:t>
      </w:r>
    </w:p>
    <w:p w14:paraId="7188BF8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9、检查确认所有控制装置、安全保护装置、卸载装置和外部联锁跨接装置；</w:t>
      </w:r>
    </w:p>
    <w:p w14:paraId="3FCD20C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10、确认压缩机的吸气和排气阀完好。</w:t>
      </w:r>
    </w:p>
    <w:p w14:paraId="01B806C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五、中央空调冷冻、冷却系统管网水处理工作</w:t>
      </w:r>
    </w:p>
    <w:p w14:paraId="2C1840C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（一）、进场工作</w:t>
      </w:r>
    </w:p>
    <w:p w14:paraId="062A0B0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▲冷却水系统</w:t>
      </w:r>
    </w:p>
    <w:p w14:paraId="70D7D4E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1.用人工方法清洗冷却塔，清除塔盘上的灰尘、污泥、洗完塔投加杀菌剂，开冷却泵循环16～24小时，作全系统的杀菌灭藻处理；</w:t>
      </w:r>
    </w:p>
    <w:p w14:paraId="641CD38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2.洗塔、排冷却水，于冷却塔投加高效清洗剂，加水至满，开冷却泵循环作用24小时，对全系统进行剥浮锈除油污清洗；</w:t>
      </w:r>
    </w:p>
    <w:p w14:paraId="5D8E63E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3.洗塔，排放全部冷却水，水排完后开启冷却Y隔过滤器，清除过滤器上的污杂物；        </w:t>
      </w:r>
    </w:p>
    <w:p w14:paraId="66909F6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4.系统洗毕，于冷却塔投加预膜液，开泵循环48小时对全系统进行化学预膜处理，使管道形成一层均匀致密的保护膜以控制系统的锈蚀速度；</w:t>
      </w:r>
    </w:p>
    <w:p w14:paraId="53F332E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5.排放预膜液，并按系统保有水量投加适量的缓蚀阻垢剂，开泵循环半小时，机组可转入正常运行。</w:t>
      </w:r>
    </w:p>
    <w:p w14:paraId="5C66CF1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冷却水系统进场清洗完毕。</w:t>
      </w:r>
    </w:p>
    <w:p w14:paraId="160EE32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（二）、日常管理工作</w:t>
      </w:r>
    </w:p>
    <w:p w14:paraId="5CAD55A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▲冷冻水系统</w:t>
      </w:r>
    </w:p>
    <w:p w14:paraId="26E82BC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由于该系统是密闭的，只要系统无不正常泄漏，投加了缓蚀剂后，其药剂浓度在一年内基本不变，所以一年内不需要投加缓蚀剂，只要每季度交替投加几种不同的杀菌剂控制好生物粘泥即可。</w:t>
      </w:r>
    </w:p>
    <w:p w14:paraId="2BCF3EC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冷冻水水质较稳定，所以分析频度定为每季度一次，测试PH值、钢、铜腐蚀率、细菌总数四个水质指标，并及时向甲方提交分析报告；为了监测系统有无不正常泄漏，可利用PH值与药剂浓度的线性关系每月测试冷冻水PH值，如发现有不正常，及时通知甲方查明原因以及补加冷冻缓蚀剂。</w:t>
      </w:r>
    </w:p>
    <w:p w14:paraId="42BDD9D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▲冷却水系统</w:t>
      </w:r>
    </w:p>
    <w:p w14:paraId="50C7F09F">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1.加药工作</w:t>
      </w:r>
    </w:p>
    <w:p w14:paraId="2F05AA15">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由于该系统是敞开的，水分的蒸发、飞散使药物的浓度有所下降，而液体水稳药具有修补防锈膜，阻止化学垢在冷凝器沉积的作用，所以应每月补药两次。</w:t>
      </w:r>
    </w:p>
    <w:p w14:paraId="20DC737F">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2.排污工作</w:t>
      </w:r>
    </w:p>
    <w:p w14:paraId="5C94C12B">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由于冷却塔与大气相通，大气中的灰尘、污杂物会掉进冷却塔盘，所以至少应每月清洗一次冷却塔，如环境较差，则应勤洗塔，勤排污。</w:t>
      </w:r>
    </w:p>
    <w:p w14:paraId="134CCCD3">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3.分析测试工作</w:t>
      </w:r>
    </w:p>
    <w:p w14:paraId="4BD18AD6">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开机时，每月洗塔前应取一水样分析PH、浊度、硬度、碱度、总铁、总铜、细菌数等多项指标，如发现某个项目超标，则应调节水稳药的成份，或加大杀菌剂药量，使之达到合同水质标准。</w:t>
      </w:r>
    </w:p>
    <w:p w14:paraId="6AE93B5A">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4.湿保工作</w:t>
      </w:r>
    </w:p>
    <w:p w14:paraId="21BBC08E">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不少宾馆、写字楼只开空调八个月，有四个月停用空调，此时不存在结垢问题，但锈蚀较易发生，所以应于冷却系统投加停机湿保药，作停机防锈湿保处理。</w:t>
      </w:r>
    </w:p>
    <w:p w14:paraId="5AF43B15">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5.应急服务</w:t>
      </w:r>
    </w:p>
    <w:p w14:paraId="7B7C9F57">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Cs/>
          <w:color w:val="000000"/>
          <w:sz w:val="30"/>
          <w:szCs w:val="30"/>
        </w:rPr>
        <w:t>如在机组运行过程中冷凝器出现温差小、压力高的现象，甲方通知维保方，维保半小时内赶到现场，对冷凝器进行化学清洗，排除冷凝器脏堵的因素；如排除了水质原因引起的高压现象，机器故障仍未解决，则应从机械方面查找原因。</w:t>
      </w:r>
    </w:p>
    <w:p w14:paraId="7F3FE746">
      <w:pPr>
        <w:pStyle w:val="37"/>
        <w:keepNext w:val="0"/>
        <w:keepLines w:val="0"/>
        <w:pageBreakBefore w:val="0"/>
        <w:widowControl w:val="0"/>
        <w:kinsoku/>
        <w:wordWrap/>
        <w:overflowPunct/>
        <w:topLinePunct w:val="0"/>
        <w:bidi w:val="0"/>
        <w:adjustRightInd w:val="0"/>
        <w:snapToGrid w:val="0"/>
        <w:spacing w:line="25" w:lineRule="atLeast"/>
        <w:ind w:firstLine="301" w:firstLineChars="1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三、响应单位资格条件：</w:t>
      </w:r>
    </w:p>
    <w:p w14:paraId="25498DD7">
      <w:pPr>
        <w:pStyle w:val="7"/>
        <w:keepNext w:val="0"/>
        <w:keepLines w:val="0"/>
        <w:pageBreakBefore w:val="0"/>
        <w:widowControl w:val="0"/>
        <w:kinsoku/>
        <w:wordWrap/>
        <w:overflowPunct/>
        <w:topLinePunct w:val="0"/>
        <w:autoSpaceDE/>
        <w:autoSpaceDN/>
        <w:bidi w:val="0"/>
        <w:adjustRightInd w:val="0"/>
        <w:snapToGrid w:val="0"/>
        <w:spacing w:line="300" w:lineRule="auto"/>
        <w:ind w:firstLine="300" w:firstLineChars="100"/>
        <w:textAlignment w:val="auto"/>
        <w:rPr>
          <w:rFonts w:hint="eastAsia" w:ascii="仿宋_GB2312" w:hAnsi="宋体" w:eastAsia="仿宋_GB2312" w:cs="宋体"/>
          <w:sz w:val="30"/>
          <w:szCs w:val="30"/>
        </w:rPr>
      </w:pPr>
      <w:r>
        <w:rPr>
          <w:rFonts w:hint="eastAsia" w:ascii="仿宋_GB2312" w:hAnsi="宋体" w:eastAsia="仿宋_GB2312" w:cs="宋体"/>
          <w:sz w:val="30"/>
          <w:szCs w:val="30"/>
        </w:rPr>
        <w:t>1、</w:t>
      </w:r>
      <w:r>
        <w:rPr>
          <w:rFonts w:hint="eastAsia" w:ascii="仿宋_GB2312" w:hAnsi="宋体" w:eastAsia="仿宋_GB2312" w:cs="宋体"/>
          <w:color w:val="000000"/>
          <w:sz w:val="30"/>
          <w:szCs w:val="30"/>
        </w:rPr>
        <w:t>响应人须为国内注册（指按国家有关规定要求注册的）生产或经营本次招标内容及服务，具备法人资格。</w:t>
      </w:r>
    </w:p>
    <w:p w14:paraId="322B82DE">
      <w:pPr>
        <w:pStyle w:val="7"/>
        <w:keepNext w:val="0"/>
        <w:keepLines w:val="0"/>
        <w:pageBreakBefore w:val="0"/>
        <w:widowControl w:val="0"/>
        <w:kinsoku/>
        <w:wordWrap/>
        <w:overflowPunct/>
        <w:topLinePunct w:val="0"/>
        <w:autoSpaceDE/>
        <w:autoSpaceDN/>
        <w:bidi w:val="0"/>
        <w:adjustRightInd w:val="0"/>
        <w:snapToGrid w:val="0"/>
        <w:spacing w:line="300" w:lineRule="auto"/>
        <w:ind w:firstLine="300" w:firstLineChars="100"/>
        <w:textAlignment w:val="auto"/>
        <w:rPr>
          <w:rFonts w:hint="eastAsia" w:ascii="仿宋_GB2312" w:hAnsi="宋体" w:eastAsia="仿宋_GB2312" w:cs="宋体"/>
          <w:sz w:val="30"/>
          <w:szCs w:val="30"/>
          <w:lang w:val="en-US" w:eastAsia="zh-CN"/>
        </w:rPr>
      </w:pPr>
      <w:r>
        <w:rPr>
          <w:rFonts w:hint="eastAsia" w:ascii="仿宋_GB2312" w:hAnsi="宋体" w:eastAsia="仿宋_GB2312" w:cs="宋体"/>
          <w:color w:val="000000"/>
          <w:sz w:val="30"/>
          <w:szCs w:val="30"/>
        </w:rPr>
        <w:t>2、响应人</w:t>
      </w:r>
      <w:r>
        <w:rPr>
          <w:rFonts w:hint="eastAsia" w:ascii="仿宋_GB2312" w:hAnsi="宋体" w:eastAsia="仿宋_GB2312" w:cs="宋体"/>
          <w:color w:val="000000"/>
          <w:sz w:val="30"/>
          <w:szCs w:val="30"/>
          <w:lang w:val="en-US" w:eastAsia="zh-CN"/>
        </w:rPr>
        <w:t>须具备中央空调系统设备设施的</w:t>
      </w:r>
      <w:r>
        <w:rPr>
          <w:rFonts w:hint="eastAsia" w:ascii="仿宋_GB2312" w:hAnsi="宋体" w:eastAsia="仿宋_GB2312" w:cs="宋体"/>
          <w:sz w:val="30"/>
          <w:szCs w:val="30"/>
        </w:rPr>
        <w:t>含安装、修理、改造</w:t>
      </w:r>
      <w:r>
        <w:rPr>
          <w:rFonts w:hint="eastAsia" w:ascii="仿宋_GB2312" w:hAnsi="宋体" w:eastAsia="仿宋_GB2312" w:cs="宋体"/>
          <w:sz w:val="30"/>
          <w:szCs w:val="30"/>
          <w:lang w:val="en-US" w:eastAsia="zh-CN"/>
        </w:rPr>
        <w:t>及冷冻水、冷却水的处理资质。</w:t>
      </w:r>
    </w:p>
    <w:p w14:paraId="25AF4932">
      <w:pPr>
        <w:pStyle w:val="7"/>
        <w:keepNext w:val="0"/>
        <w:keepLines w:val="0"/>
        <w:pageBreakBefore w:val="0"/>
        <w:widowControl w:val="0"/>
        <w:kinsoku/>
        <w:wordWrap/>
        <w:overflowPunct/>
        <w:topLinePunct w:val="0"/>
        <w:autoSpaceDE/>
        <w:autoSpaceDN/>
        <w:bidi w:val="0"/>
        <w:adjustRightInd w:val="0"/>
        <w:snapToGrid w:val="0"/>
        <w:spacing w:line="300" w:lineRule="auto"/>
        <w:ind w:firstLine="300" w:firstLineChars="100"/>
        <w:textAlignment w:val="auto"/>
        <w:rPr>
          <w:rFonts w:hint="eastAsia" w:ascii="仿宋_GB2312" w:hAnsi="宋体" w:eastAsia="仿宋_GB2312" w:cs="宋体"/>
          <w:color w:val="000000"/>
          <w:sz w:val="30"/>
          <w:szCs w:val="30"/>
        </w:rPr>
      </w:pPr>
      <w:r>
        <w:rPr>
          <w:rFonts w:hint="eastAsia" w:ascii="仿宋_GB2312" w:hAnsi="宋体" w:eastAsia="仿宋_GB2312" w:cs="宋体"/>
          <w:color w:val="000000"/>
          <w:sz w:val="30"/>
          <w:szCs w:val="30"/>
        </w:rPr>
        <w:t>3、响应人</w:t>
      </w:r>
      <w:r>
        <w:rPr>
          <w:rFonts w:hint="eastAsia" w:ascii="仿宋_GB2312" w:hAnsi="宋体" w:eastAsia="仿宋_GB2312" w:cs="宋体"/>
          <w:color w:val="000000"/>
          <w:sz w:val="30"/>
          <w:szCs w:val="30"/>
          <w:lang w:val="en-US" w:eastAsia="zh-CN"/>
        </w:rPr>
        <w:t>旗下的员工持</w:t>
      </w:r>
      <w:r>
        <w:rPr>
          <w:rFonts w:hint="eastAsia" w:ascii="仿宋_GB2312" w:hAnsi="宋体" w:eastAsia="仿宋_GB2312" w:cs="宋体"/>
          <w:sz w:val="30"/>
          <w:szCs w:val="30"/>
        </w:rPr>
        <w:t>有有效的行政主管部门颁发的</w:t>
      </w:r>
      <w:r>
        <w:rPr>
          <w:rFonts w:hint="eastAsia" w:ascii="仿宋_GB2312" w:hAnsi="宋体" w:eastAsia="仿宋_GB2312" w:cs="宋体"/>
          <w:sz w:val="30"/>
          <w:szCs w:val="30"/>
          <w:lang w:val="en-US" w:eastAsia="zh-CN"/>
        </w:rPr>
        <w:t>电气维修作业上岗证、特种作业操作上岗证（如电焊证等）、健康证等。</w:t>
      </w:r>
    </w:p>
    <w:p w14:paraId="6455E529">
      <w:pPr>
        <w:pStyle w:val="7"/>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b/>
          <w:sz w:val="30"/>
          <w:szCs w:val="30"/>
        </w:rPr>
      </w:pPr>
      <w:r>
        <w:rPr>
          <w:rFonts w:hint="eastAsia" w:ascii="仿宋_GB2312" w:hAnsi="宋体" w:eastAsia="仿宋_GB2312" w:cs="宋体"/>
          <w:color w:val="000000"/>
          <w:sz w:val="30"/>
          <w:szCs w:val="30"/>
          <w:lang w:val="en-US" w:eastAsia="zh-CN"/>
        </w:rPr>
        <w:t>4</w:t>
      </w:r>
      <w:r>
        <w:rPr>
          <w:rFonts w:hint="eastAsia" w:ascii="仿宋_GB2312" w:hAnsi="宋体" w:eastAsia="仿宋_GB2312" w:cs="宋体"/>
          <w:color w:val="000000"/>
          <w:sz w:val="30"/>
          <w:szCs w:val="30"/>
        </w:rPr>
        <w:t>、本项目为：</w:t>
      </w:r>
      <w:r>
        <w:rPr>
          <w:rFonts w:hint="eastAsia" w:ascii="仿宋_GB2312" w:hAnsi="宋体" w:eastAsia="仿宋_GB2312" w:cs="宋体"/>
          <w:color w:val="000000"/>
          <w:sz w:val="30"/>
          <w:szCs w:val="30"/>
          <w:u w:val="single"/>
        </w:rPr>
        <w:t>公开</w:t>
      </w:r>
      <w:r>
        <w:rPr>
          <w:rFonts w:hint="eastAsia" w:ascii="仿宋_GB2312" w:hAnsi="宋体" w:eastAsia="仿宋_GB2312" w:cs="宋体"/>
          <w:color w:val="000000"/>
          <w:sz w:val="30"/>
          <w:szCs w:val="30"/>
          <w:u w:val="single"/>
          <w:lang w:val="en-US" w:eastAsia="zh-CN"/>
        </w:rPr>
        <w:t>竞争性</w:t>
      </w:r>
      <w:r>
        <w:rPr>
          <w:rFonts w:hint="eastAsia" w:ascii="仿宋_GB2312" w:hAnsi="宋体" w:eastAsia="仿宋_GB2312" w:cs="宋体"/>
          <w:color w:val="000000"/>
          <w:sz w:val="30"/>
          <w:szCs w:val="30"/>
          <w:u w:val="single"/>
        </w:rPr>
        <w:t>谈判</w:t>
      </w:r>
      <w:r>
        <w:rPr>
          <w:rFonts w:hint="eastAsia" w:ascii="仿宋_GB2312" w:hAnsi="宋体" w:eastAsia="仿宋_GB2312" w:cs="宋体"/>
          <w:color w:val="000000"/>
          <w:sz w:val="30"/>
          <w:szCs w:val="30"/>
        </w:rPr>
        <w:t xml:space="preserve"> ，请各响应人独立报价。</w:t>
      </w:r>
    </w:p>
    <w:p w14:paraId="34D2A062">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sz w:val="30"/>
          <w:szCs w:val="30"/>
        </w:rPr>
      </w:pPr>
      <w:r>
        <w:rPr>
          <w:rFonts w:hint="eastAsia" w:ascii="仿宋_GB2312" w:hAnsi="宋体" w:eastAsia="仿宋_GB2312" w:cs="宋体"/>
          <w:sz w:val="30"/>
          <w:szCs w:val="30"/>
          <w:lang w:val="en-US" w:eastAsia="zh-CN"/>
        </w:rPr>
        <w:t>5</w:t>
      </w:r>
      <w:r>
        <w:rPr>
          <w:rFonts w:hint="eastAsia" w:ascii="仿宋_GB2312" w:hAnsi="宋体" w:eastAsia="仿宋_GB2312" w:cs="宋体"/>
          <w:sz w:val="30"/>
          <w:szCs w:val="30"/>
        </w:rPr>
        <w:t>、</w:t>
      </w:r>
      <w:r>
        <w:rPr>
          <w:rFonts w:hint="eastAsia" w:ascii="仿宋_GB2312" w:hAnsi="宋体" w:eastAsia="仿宋_GB2312" w:cs="宋体"/>
          <w:color w:val="000000"/>
          <w:sz w:val="30"/>
          <w:szCs w:val="30"/>
        </w:rPr>
        <w:t>响应人</w:t>
      </w:r>
      <w:r>
        <w:rPr>
          <w:rFonts w:hint="eastAsia" w:ascii="仿宋_GB2312" w:hAnsi="宋体" w:eastAsia="仿宋_GB2312" w:cs="宋体"/>
          <w:sz w:val="30"/>
          <w:szCs w:val="30"/>
        </w:rPr>
        <w:t>参与谈判采购的，须交纳谈判采购保证金</w:t>
      </w:r>
      <w:r>
        <w:rPr>
          <w:rFonts w:hint="eastAsia" w:ascii="仿宋_GB2312" w:hAnsi="宋体" w:eastAsia="仿宋_GB2312" w:cs="宋体"/>
          <w:sz w:val="30"/>
          <w:szCs w:val="30"/>
          <w:lang w:val="en-US" w:eastAsia="zh-CN"/>
        </w:rPr>
        <w:t>1</w:t>
      </w:r>
      <w:r>
        <w:rPr>
          <w:rFonts w:hint="eastAsia" w:ascii="仿宋_GB2312" w:hAnsi="宋体" w:eastAsia="仿宋_GB2312" w:cs="宋体"/>
          <w:sz w:val="30"/>
          <w:szCs w:val="30"/>
        </w:rPr>
        <w:t>000元。</w:t>
      </w:r>
    </w:p>
    <w:p w14:paraId="20A128DE">
      <w:pPr>
        <w:keepNext w:val="0"/>
        <w:keepLines w:val="0"/>
        <w:pageBreakBefore w:val="0"/>
        <w:kinsoku/>
        <w:wordWrap/>
        <w:overflowPunct/>
        <w:topLinePunct w:val="0"/>
        <w:bidi w:val="0"/>
        <w:adjustRightInd w:val="0"/>
        <w:snapToGrid w:val="0"/>
        <w:spacing w:line="300" w:lineRule="auto"/>
        <w:ind w:firstLine="300" w:firstLineChars="100"/>
        <w:rPr>
          <w:rFonts w:ascii="仿宋_GB2312" w:hAnsi="宋体" w:eastAsia="仿宋_GB2312" w:cs="宋体"/>
          <w:sz w:val="30"/>
          <w:szCs w:val="30"/>
        </w:rPr>
      </w:pPr>
      <w:r>
        <w:rPr>
          <w:rFonts w:hint="eastAsia" w:ascii="仿宋_GB2312" w:hAnsi="宋体" w:eastAsia="仿宋_GB2312" w:cs="宋体"/>
          <w:sz w:val="30"/>
          <w:szCs w:val="30"/>
          <w:lang w:val="en-US" w:eastAsia="zh-CN"/>
        </w:rPr>
        <w:t>6</w:t>
      </w:r>
      <w:r>
        <w:rPr>
          <w:rFonts w:hint="eastAsia" w:ascii="仿宋_GB2312" w:hAnsi="宋体" w:eastAsia="仿宋_GB2312" w:cs="宋体"/>
          <w:sz w:val="30"/>
          <w:szCs w:val="30"/>
        </w:rPr>
        <w:t>、</w:t>
      </w:r>
      <w:r>
        <w:rPr>
          <w:rFonts w:hint="eastAsia" w:ascii="仿宋_GB2312" w:hAnsi="宋体" w:eastAsia="仿宋_GB2312" w:cs="宋体"/>
          <w:color w:val="000000"/>
          <w:sz w:val="30"/>
          <w:szCs w:val="30"/>
        </w:rPr>
        <w:t>响应人</w:t>
      </w:r>
      <w:r>
        <w:rPr>
          <w:rFonts w:hint="eastAsia" w:ascii="仿宋_GB2312" w:hAnsi="宋体" w:eastAsia="仿宋_GB2312" w:cs="宋体"/>
          <w:sz w:val="30"/>
          <w:szCs w:val="30"/>
        </w:rPr>
        <w:t>不得存在下列情形之一：</w:t>
      </w:r>
    </w:p>
    <w:p w14:paraId="6F7A060D">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sz w:val="30"/>
          <w:szCs w:val="30"/>
        </w:rPr>
      </w:pPr>
      <w:r>
        <w:rPr>
          <w:rFonts w:hint="eastAsia" w:ascii="仿宋_GB2312" w:hAnsi="宋体" w:eastAsia="仿宋_GB2312" w:cs="宋体"/>
          <w:sz w:val="30"/>
          <w:szCs w:val="30"/>
        </w:rPr>
        <w:t>（1） 处于被责令停产停业、暂扣或者吊销执照、暂扣或者吊销许可证、吊销资质证书状态；</w:t>
      </w:r>
    </w:p>
    <w:p w14:paraId="4348C16E">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sz w:val="30"/>
          <w:szCs w:val="30"/>
        </w:rPr>
      </w:pPr>
      <w:r>
        <w:rPr>
          <w:rFonts w:hint="eastAsia" w:ascii="仿宋_GB2312" w:hAnsi="宋体" w:eastAsia="仿宋_GB2312" w:cs="宋体"/>
          <w:sz w:val="30"/>
          <w:szCs w:val="30"/>
        </w:rPr>
        <w:t>（2） 进入清算程序，或被宣告破产，或其他丧失履约能力的情形；</w:t>
      </w:r>
    </w:p>
    <w:p w14:paraId="1FCDB7C6">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sz w:val="30"/>
          <w:szCs w:val="30"/>
        </w:rPr>
      </w:pPr>
      <w:r>
        <w:rPr>
          <w:rFonts w:hint="eastAsia" w:ascii="仿宋_GB2312" w:hAnsi="宋体" w:eastAsia="仿宋_GB2312" w:cs="宋体"/>
          <w:sz w:val="30"/>
          <w:szCs w:val="30"/>
        </w:rPr>
        <w:t>（3）、单位负责人为同一人或者存在直接控股、管理关系的不同</w:t>
      </w:r>
      <w:r>
        <w:rPr>
          <w:rFonts w:hint="eastAsia" w:ascii="仿宋_GB2312" w:hAnsi="宋体" w:eastAsia="仿宋_GB2312" w:cs="宋体"/>
          <w:color w:val="000000"/>
          <w:sz w:val="30"/>
          <w:szCs w:val="30"/>
        </w:rPr>
        <w:t>响应人</w:t>
      </w:r>
      <w:r>
        <w:rPr>
          <w:rFonts w:hint="eastAsia" w:ascii="仿宋_GB2312" w:hAnsi="宋体" w:eastAsia="仿宋_GB2312" w:cs="宋体"/>
          <w:sz w:val="30"/>
          <w:szCs w:val="30"/>
        </w:rPr>
        <w:t>，不得参加同一合同项下的采购活动。</w:t>
      </w:r>
    </w:p>
    <w:p w14:paraId="005CBECF">
      <w:pPr>
        <w:keepNext w:val="0"/>
        <w:keepLines w:val="0"/>
        <w:pageBreakBefore w:val="0"/>
        <w:tabs>
          <w:tab w:val="left" w:pos="5612"/>
        </w:tabs>
        <w:kinsoku/>
        <w:wordWrap/>
        <w:overflowPunct/>
        <w:topLinePunct w:val="0"/>
        <w:bidi w:val="0"/>
        <w:adjustRightInd w:val="0"/>
        <w:snapToGrid w:val="0"/>
        <w:spacing w:line="300" w:lineRule="auto"/>
        <w:ind w:firstLine="602" w:firstLineChars="200"/>
        <w:rPr>
          <w:rFonts w:hint="eastAsia" w:ascii="仿宋_GB2312" w:hAnsi="宋体" w:eastAsia="仿宋_GB2312" w:cs="宋体"/>
          <w:b/>
          <w:color w:val="000000"/>
          <w:sz w:val="30"/>
          <w:szCs w:val="30"/>
        </w:rPr>
      </w:pPr>
      <w:r>
        <w:rPr>
          <w:rFonts w:hint="eastAsia" w:ascii="仿宋_GB2312" w:hAnsi="宋体" w:eastAsia="仿宋_GB2312" w:cs="宋体"/>
          <w:b/>
          <w:sz w:val="30"/>
          <w:szCs w:val="30"/>
        </w:rPr>
        <w:t>四、响应人须提供的响应文件如下：（注：所有提供的响应文件需加盖企业公章！）</w:t>
      </w:r>
    </w:p>
    <w:p w14:paraId="4B0BC9FC">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 xml:space="preserve">1、响应人的报价文件（格式详见附件一）。 </w:t>
      </w:r>
    </w:p>
    <w:p w14:paraId="0CE00089">
      <w:pPr>
        <w:pStyle w:val="7"/>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lang w:eastAsia="zh-CN"/>
        </w:rPr>
      </w:pPr>
      <w:r>
        <w:rPr>
          <w:rFonts w:hint="eastAsia" w:ascii="仿宋_GB2312" w:hAnsi="宋体" w:eastAsia="仿宋_GB2312" w:cs="宋体"/>
          <w:sz w:val="30"/>
          <w:szCs w:val="30"/>
        </w:rPr>
        <w:t>2、响应人的营业执照正副本复印件、企业资质复印件、安全生产许可证复印件及相关资料</w:t>
      </w:r>
      <w:r>
        <w:rPr>
          <w:rFonts w:hint="eastAsia" w:ascii="仿宋_GB2312" w:hAnsi="宋体" w:eastAsia="仿宋_GB2312" w:cs="宋体"/>
          <w:sz w:val="30"/>
          <w:szCs w:val="30"/>
          <w:lang w:val="en-US" w:eastAsia="zh-CN"/>
        </w:rPr>
        <w:t>的</w:t>
      </w:r>
      <w:r>
        <w:rPr>
          <w:rFonts w:hint="eastAsia" w:ascii="仿宋_GB2312" w:hAnsi="宋体" w:eastAsia="仿宋_GB2312" w:cs="宋体"/>
          <w:sz w:val="30"/>
          <w:szCs w:val="30"/>
        </w:rPr>
        <w:t>复印件</w:t>
      </w:r>
      <w:r>
        <w:rPr>
          <w:rFonts w:hint="eastAsia" w:ascii="仿宋_GB2312" w:hAnsi="宋体" w:eastAsia="仿宋_GB2312" w:cs="宋体"/>
          <w:sz w:val="30"/>
          <w:szCs w:val="30"/>
          <w:lang w:eastAsia="zh-CN"/>
        </w:rPr>
        <w:t>。</w:t>
      </w:r>
    </w:p>
    <w:p w14:paraId="0F87856C">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宋体" w:eastAsia="仿宋_GB2312" w:cs="宋体"/>
          <w:color w:val="000000"/>
          <w:sz w:val="30"/>
          <w:szCs w:val="30"/>
        </w:rPr>
      </w:pPr>
      <w:r>
        <w:rPr>
          <w:rFonts w:hint="eastAsia" w:ascii="仿宋_GB2312" w:hAnsi="宋体" w:eastAsia="仿宋_GB2312" w:cs="宋体"/>
          <w:sz w:val="30"/>
          <w:szCs w:val="30"/>
        </w:rPr>
        <w:t>3、被</w:t>
      </w:r>
      <w:r>
        <w:rPr>
          <w:rFonts w:hint="eastAsia" w:ascii="仿宋_GB2312" w:hAnsi="宋体" w:eastAsia="仿宋_GB2312" w:cs="宋体"/>
          <w:color w:val="000000"/>
          <w:sz w:val="30"/>
          <w:szCs w:val="30"/>
        </w:rPr>
        <w:t>授权人须持有响应人的企业法人委托受权书（委托书需附</w:t>
      </w:r>
      <w:r>
        <w:rPr>
          <w:rFonts w:hint="eastAsia" w:ascii="仿宋_GB2312" w:hAnsi="宋体" w:eastAsia="仿宋_GB2312" w:cs="宋体"/>
          <w:sz w:val="30"/>
          <w:szCs w:val="30"/>
        </w:rPr>
        <w:t>被</w:t>
      </w:r>
      <w:r>
        <w:rPr>
          <w:rFonts w:hint="eastAsia" w:ascii="仿宋_GB2312" w:hAnsi="宋体" w:eastAsia="仿宋_GB2312" w:cs="宋体"/>
          <w:color w:val="000000"/>
          <w:sz w:val="30"/>
          <w:szCs w:val="30"/>
        </w:rPr>
        <w:t>授权人和</w:t>
      </w:r>
      <w:r>
        <w:rPr>
          <w:rFonts w:hint="eastAsia" w:ascii="仿宋_GB2312" w:hAnsi="宋体" w:eastAsia="仿宋_GB2312" w:cs="宋体"/>
          <w:color w:val="333333"/>
          <w:sz w:val="30"/>
          <w:szCs w:val="30"/>
        </w:rPr>
        <w:t>授</w:t>
      </w:r>
      <w:r>
        <w:rPr>
          <w:rFonts w:hint="eastAsia" w:ascii="仿宋_GB2312" w:hAnsi="宋体" w:eastAsia="仿宋_GB2312" w:cs="宋体"/>
          <w:color w:val="000000"/>
          <w:sz w:val="30"/>
          <w:szCs w:val="30"/>
        </w:rPr>
        <w:t>权人身份证复印件）。</w:t>
      </w:r>
      <w:r>
        <w:rPr>
          <w:rFonts w:hint="eastAsia" w:ascii="仿宋_GB2312" w:hAnsi="宋体" w:eastAsia="仿宋_GB2312" w:cs="宋体"/>
          <w:color w:val="333333"/>
          <w:sz w:val="30"/>
          <w:szCs w:val="30"/>
        </w:rPr>
        <w:t xml:space="preserve"> </w:t>
      </w:r>
    </w:p>
    <w:p w14:paraId="78936298">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宋体" w:eastAsia="仿宋_GB2312" w:cs="宋体"/>
          <w:sz w:val="30"/>
          <w:szCs w:val="30"/>
        </w:rPr>
      </w:pPr>
      <w:r>
        <w:rPr>
          <w:rFonts w:hint="eastAsia" w:ascii="仿宋_GB2312" w:hAnsi="宋体" w:eastAsia="仿宋_GB2312" w:cs="宋体"/>
          <w:color w:val="000000"/>
          <w:sz w:val="30"/>
          <w:szCs w:val="30"/>
        </w:rPr>
        <w:t>4、</w:t>
      </w:r>
      <w:r>
        <w:rPr>
          <w:rFonts w:hint="eastAsia" w:ascii="仿宋_GB2312" w:hAnsi="宋体" w:eastAsia="仿宋_GB2312" w:cs="宋体"/>
          <w:sz w:val="30"/>
          <w:szCs w:val="30"/>
        </w:rPr>
        <w:t>响应人</w:t>
      </w:r>
      <w:r>
        <w:rPr>
          <w:rFonts w:hint="eastAsia" w:ascii="仿宋_GB2312" w:hAnsi="宋体" w:eastAsia="仿宋_GB2312" w:cs="宋体"/>
          <w:color w:val="000000"/>
          <w:sz w:val="30"/>
          <w:szCs w:val="30"/>
        </w:rPr>
        <w:t>的2022年度至2024年度的项目业绩证明材料（</w:t>
      </w:r>
      <w:r>
        <w:rPr>
          <w:rFonts w:hint="eastAsia" w:ascii="仿宋_GB2312" w:hAnsi="宋体" w:eastAsia="仿宋_GB2312" w:cs="宋体"/>
          <w:sz w:val="30"/>
          <w:szCs w:val="30"/>
        </w:rPr>
        <w:t>三个类似的</w:t>
      </w:r>
      <w:r>
        <w:rPr>
          <w:rFonts w:hint="eastAsia" w:ascii="仿宋_GB2312" w:hAnsi="宋体" w:eastAsia="仿宋_GB2312" w:cs="宋体"/>
          <w:sz w:val="30"/>
          <w:szCs w:val="30"/>
          <w:lang w:val="en-US" w:eastAsia="zh-CN"/>
        </w:rPr>
        <w:t>维保项目</w:t>
      </w:r>
      <w:r>
        <w:rPr>
          <w:rFonts w:hint="eastAsia" w:ascii="仿宋_GB2312" w:hAnsi="宋体" w:eastAsia="仿宋_GB2312" w:cs="宋体"/>
          <w:color w:val="000000"/>
          <w:sz w:val="30"/>
          <w:szCs w:val="30"/>
        </w:rPr>
        <w:t xml:space="preserve">）。 </w:t>
      </w:r>
    </w:p>
    <w:p w14:paraId="4FEF2738">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宋体" w:eastAsia="仿宋_GB2312" w:cs="宋体"/>
          <w:sz w:val="30"/>
          <w:szCs w:val="30"/>
        </w:rPr>
      </w:pPr>
      <w:r>
        <w:rPr>
          <w:rFonts w:hint="eastAsia" w:ascii="仿宋_GB2312" w:hAnsi="宋体" w:eastAsia="仿宋_GB2312" w:cs="宋体"/>
          <w:color w:val="000000"/>
          <w:sz w:val="30"/>
          <w:szCs w:val="30"/>
        </w:rPr>
        <w:t>5、</w:t>
      </w:r>
      <w:r>
        <w:rPr>
          <w:rFonts w:hint="eastAsia" w:ascii="仿宋_GB2312" w:hAnsi="宋体" w:eastAsia="仿宋_GB2312" w:cs="宋体"/>
          <w:sz w:val="30"/>
          <w:szCs w:val="30"/>
        </w:rPr>
        <w:t>响应人</w:t>
      </w:r>
      <w:r>
        <w:rPr>
          <w:rFonts w:hint="eastAsia" w:ascii="仿宋_GB2312" w:hAnsi="宋体" w:eastAsia="仿宋_GB2312" w:cs="宋体"/>
          <w:color w:val="000000"/>
          <w:sz w:val="30"/>
          <w:szCs w:val="30"/>
        </w:rPr>
        <w:t>在“信用中国”的征信情况</w:t>
      </w:r>
      <w:r>
        <w:rPr>
          <w:rFonts w:hint="eastAsia" w:ascii="仿宋_GB2312" w:hAnsi="宋体" w:eastAsia="仿宋_GB2312" w:cs="宋体"/>
          <w:sz w:val="30"/>
          <w:szCs w:val="30"/>
        </w:rPr>
        <w:t>截图</w:t>
      </w:r>
      <w:r>
        <w:rPr>
          <w:rFonts w:hint="eastAsia" w:ascii="仿宋_GB2312" w:hAnsi="宋体" w:eastAsia="仿宋_GB2312" w:cs="宋体"/>
          <w:color w:val="000000"/>
          <w:sz w:val="30"/>
          <w:szCs w:val="30"/>
        </w:rPr>
        <w:t xml:space="preserve">。 </w:t>
      </w:r>
    </w:p>
    <w:p w14:paraId="7AA69C42">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color w:val="000000"/>
          <w:sz w:val="30"/>
          <w:szCs w:val="30"/>
        </w:rPr>
      </w:pPr>
      <w:r>
        <w:rPr>
          <w:rFonts w:hint="eastAsia" w:ascii="仿宋_GB2312" w:hAnsi="宋体" w:eastAsia="仿宋_GB2312" w:cs="宋体"/>
          <w:color w:val="000000"/>
          <w:sz w:val="30"/>
          <w:szCs w:val="30"/>
        </w:rPr>
        <w:t>6、</w:t>
      </w:r>
      <w:r>
        <w:rPr>
          <w:rFonts w:hint="eastAsia" w:ascii="仿宋_GB2312" w:hAnsi="宋体" w:eastAsia="仿宋_GB2312" w:cs="宋体"/>
          <w:sz w:val="30"/>
          <w:szCs w:val="30"/>
        </w:rPr>
        <w:t>响应人的</w:t>
      </w:r>
      <w:r>
        <w:rPr>
          <w:rFonts w:hint="eastAsia" w:ascii="仿宋_GB2312" w:hAnsi="宋体" w:eastAsia="仿宋_GB2312" w:cs="宋体"/>
          <w:sz w:val="30"/>
          <w:szCs w:val="30"/>
          <w:lang w:val="en-US" w:eastAsia="zh-CN"/>
        </w:rPr>
        <w:t>维保</w:t>
      </w:r>
      <w:r>
        <w:rPr>
          <w:rFonts w:hint="eastAsia" w:ascii="仿宋_GB2312" w:hAnsi="宋体" w:eastAsia="仿宋_GB2312" w:cs="宋体"/>
          <w:sz w:val="30"/>
          <w:szCs w:val="30"/>
        </w:rPr>
        <w:t>施工设备、施工人员配备表、施工技术方案、施工组织方案及安全施工方案。</w:t>
      </w:r>
      <w:r>
        <w:rPr>
          <w:rFonts w:hint="eastAsia" w:ascii="仿宋_GB2312" w:hAnsi="宋体" w:eastAsia="仿宋_GB2312" w:cs="宋体"/>
          <w:color w:val="000000"/>
          <w:sz w:val="30"/>
          <w:szCs w:val="30"/>
        </w:rPr>
        <w:t xml:space="preserve"> </w:t>
      </w:r>
    </w:p>
    <w:p w14:paraId="19BB7C19">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宋体" w:eastAsia="仿宋_GB2312" w:cs="宋体"/>
          <w:sz w:val="30"/>
          <w:szCs w:val="30"/>
        </w:rPr>
      </w:pPr>
      <w:r>
        <w:rPr>
          <w:rFonts w:hint="eastAsia" w:ascii="仿宋_GB2312" w:hAnsi="宋体" w:eastAsia="仿宋_GB2312" w:cs="宋体"/>
          <w:color w:val="000000"/>
          <w:sz w:val="30"/>
          <w:szCs w:val="30"/>
        </w:rPr>
        <w:t>7、</w:t>
      </w:r>
      <w:r>
        <w:rPr>
          <w:rFonts w:hint="eastAsia" w:ascii="仿宋_GB2312" w:hAnsi="宋体" w:eastAsia="仿宋_GB2312" w:cs="宋体"/>
          <w:sz w:val="30"/>
          <w:szCs w:val="30"/>
        </w:rPr>
        <w:t>响应人的谈判采购保证金</w:t>
      </w:r>
      <w:r>
        <w:rPr>
          <w:rFonts w:hint="eastAsia" w:ascii="仿宋_GB2312" w:hAnsi="宋体" w:eastAsia="仿宋_GB2312" w:cs="宋体"/>
          <w:color w:val="000000"/>
          <w:sz w:val="30"/>
          <w:szCs w:val="30"/>
        </w:rPr>
        <w:t>交纳截图。</w:t>
      </w:r>
    </w:p>
    <w:p w14:paraId="7196D321">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color w:val="000000"/>
          <w:sz w:val="30"/>
          <w:szCs w:val="30"/>
        </w:rPr>
        <w:t>8、</w:t>
      </w:r>
      <w:r>
        <w:rPr>
          <w:rFonts w:hint="eastAsia" w:ascii="仿宋_GB2312" w:hAnsi="宋体" w:eastAsia="仿宋_GB2312" w:cs="宋体"/>
          <w:sz w:val="30"/>
          <w:szCs w:val="30"/>
        </w:rPr>
        <w:t>响应人的</w:t>
      </w:r>
      <w:r>
        <w:rPr>
          <w:rFonts w:hint="eastAsia" w:ascii="仿宋_GB2312" w:hAnsi="宋体" w:eastAsia="仿宋_GB2312" w:cs="宋体"/>
          <w:sz w:val="30"/>
          <w:szCs w:val="30"/>
          <w:lang w:val="en-US" w:eastAsia="zh-CN"/>
        </w:rPr>
        <w:t>维保项目安排</w:t>
      </w:r>
      <w:r>
        <w:rPr>
          <w:rFonts w:hint="eastAsia" w:ascii="仿宋_GB2312" w:hAnsi="宋体" w:eastAsia="仿宋_GB2312" w:cs="宋体"/>
          <w:sz w:val="30"/>
          <w:szCs w:val="30"/>
        </w:rPr>
        <w:t>进度计划表。</w:t>
      </w:r>
    </w:p>
    <w:p w14:paraId="3309C13A">
      <w:pPr>
        <w:pStyle w:val="37"/>
        <w:keepNext w:val="0"/>
        <w:keepLines w:val="0"/>
        <w:pageBreakBefore w:val="0"/>
        <w:kinsoku/>
        <w:wordWrap/>
        <w:overflowPunct/>
        <w:topLinePunct w:val="0"/>
        <w:bidi w:val="0"/>
        <w:adjustRightInd w:val="0"/>
        <w:snapToGrid w:val="0"/>
        <w:spacing w:line="300" w:lineRule="auto"/>
        <w:ind w:firstLine="590" w:firstLineChars="196"/>
        <w:rPr>
          <w:rFonts w:hAnsi="宋体" w:eastAsia="仿宋_GB2312"/>
          <w:b/>
          <w:sz w:val="30"/>
          <w:szCs w:val="30"/>
        </w:rPr>
      </w:pPr>
      <w:r>
        <w:rPr>
          <w:rFonts w:hint="eastAsia" w:hAnsi="宋体" w:eastAsia="仿宋_GB2312"/>
          <w:b/>
          <w:sz w:val="30"/>
          <w:szCs w:val="30"/>
        </w:rPr>
        <w:t>五、采购文件获取</w:t>
      </w:r>
    </w:p>
    <w:p w14:paraId="6FC6D39A">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1</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采购文件购买下载：在电子采购平台购买下载采购文件，采购文件每套售价</w:t>
      </w:r>
      <w:r>
        <w:rPr>
          <w:rFonts w:ascii="仿宋_GB2312" w:hAnsi="宋体" w:eastAsia="仿宋_GB2312" w:cs="宋体"/>
          <w:sz w:val="30"/>
          <w:szCs w:val="30"/>
          <w:u w:val="single"/>
        </w:rPr>
        <w:t>0</w:t>
      </w:r>
      <w:r>
        <w:rPr>
          <w:rFonts w:hint="eastAsia" w:ascii="仿宋_GB2312" w:hAnsi="宋体" w:eastAsia="仿宋_GB2312" w:cs="宋体"/>
          <w:sz w:val="30"/>
          <w:szCs w:val="30"/>
        </w:rPr>
        <w:t>元，过时不售，售后不退。</w:t>
      </w:r>
    </w:p>
    <w:p w14:paraId="6A8BF8EA">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2</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采购文件获取时间：</w:t>
      </w:r>
      <w:r>
        <w:rPr>
          <w:rFonts w:ascii="仿宋_GB2312" w:hAnsi="宋体" w:eastAsia="仿宋_GB2312" w:cs="宋体"/>
          <w:sz w:val="30"/>
          <w:szCs w:val="30"/>
        </w:rPr>
        <w:t>2025</w:t>
      </w:r>
      <w:r>
        <w:rPr>
          <w:rFonts w:hint="eastAsia" w:ascii="仿宋_GB2312" w:hAnsi="宋体" w:eastAsia="仿宋_GB2312" w:cs="宋体"/>
          <w:sz w:val="30"/>
          <w:szCs w:val="30"/>
        </w:rPr>
        <w:t>年</w:t>
      </w:r>
      <w:r>
        <w:rPr>
          <w:rFonts w:ascii="仿宋_GB2312" w:hAnsi="宋体" w:eastAsia="仿宋_GB2312" w:cs="宋体"/>
          <w:sz w:val="30"/>
          <w:szCs w:val="30"/>
          <w:u w:val="single"/>
        </w:rPr>
        <w:t>0</w:t>
      </w:r>
      <w:r>
        <w:rPr>
          <w:rFonts w:hint="eastAsia" w:ascii="仿宋_GB2312" w:hAnsi="宋体" w:eastAsia="仿宋_GB2312" w:cs="宋体"/>
          <w:sz w:val="30"/>
          <w:szCs w:val="30"/>
          <w:u w:val="single"/>
          <w:lang w:val="en-US" w:eastAsia="zh-CN"/>
        </w:rPr>
        <w:t>7</w:t>
      </w:r>
      <w:r>
        <w:rPr>
          <w:rFonts w:hint="eastAsia" w:ascii="仿宋_GB2312" w:hAnsi="宋体" w:eastAsia="仿宋_GB2312" w:cs="宋体"/>
          <w:sz w:val="30"/>
          <w:szCs w:val="30"/>
        </w:rPr>
        <w:t>月</w:t>
      </w:r>
      <w:r>
        <w:rPr>
          <w:rFonts w:hint="eastAsia" w:ascii="仿宋_GB2312" w:hAnsi="宋体" w:eastAsia="仿宋_GB2312" w:cs="宋体"/>
          <w:sz w:val="30"/>
          <w:szCs w:val="30"/>
          <w:u w:val="single"/>
        </w:rPr>
        <w:t>1</w:t>
      </w:r>
      <w:r>
        <w:rPr>
          <w:rFonts w:hint="eastAsia" w:ascii="仿宋_GB2312" w:hAnsi="宋体" w:eastAsia="仿宋_GB2312" w:cs="宋体"/>
          <w:sz w:val="30"/>
          <w:szCs w:val="30"/>
          <w:u w:val="single"/>
          <w:lang w:val="en-US" w:eastAsia="zh-CN"/>
        </w:rPr>
        <w:t>6</w:t>
      </w:r>
      <w:r>
        <w:rPr>
          <w:rFonts w:hint="eastAsia" w:ascii="仿宋_GB2312" w:hAnsi="宋体" w:eastAsia="仿宋_GB2312" w:cs="宋体"/>
          <w:sz w:val="30"/>
          <w:szCs w:val="30"/>
        </w:rPr>
        <w:t>日</w:t>
      </w:r>
      <w:r>
        <w:rPr>
          <w:rFonts w:hint="eastAsia" w:ascii="仿宋_GB2312" w:hAnsi="宋体" w:eastAsia="仿宋_GB2312" w:cs="宋体"/>
          <w:sz w:val="30"/>
          <w:szCs w:val="30"/>
          <w:u w:val="single"/>
          <w:lang w:val="en-US" w:eastAsia="zh-CN"/>
        </w:rPr>
        <w:t>16</w:t>
      </w:r>
      <w:r>
        <w:rPr>
          <w:rFonts w:hint="eastAsia" w:ascii="仿宋_GB2312" w:hAnsi="宋体" w:eastAsia="仿宋_GB2312" w:cs="宋体"/>
          <w:sz w:val="30"/>
          <w:szCs w:val="30"/>
        </w:rPr>
        <w:t>时至</w:t>
      </w:r>
      <w:r>
        <w:rPr>
          <w:rFonts w:ascii="仿宋_GB2312" w:hAnsi="宋体" w:eastAsia="仿宋_GB2312" w:cs="宋体"/>
          <w:sz w:val="30"/>
          <w:szCs w:val="30"/>
        </w:rPr>
        <w:t>2025</w:t>
      </w:r>
      <w:r>
        <w:rPr>
          <w:rFonts w:hint="eastAsia" w:ascii="仿宋_GB2312" w:hAnsi="宋体" w:eastAsia="仿宋_GB2312" w:cs="宋体"/>
          <w:sz w:val="30"/>
          <w:szCs w:val="30"/>
        </w:rPr>
        <w:t>年</w:t>
      </w:r>
      <w:r>
        <w:rPr>
          <w:rFonts w:ascii="仿宋_GB2312" w:hAnsi="宋体" w:eastAsia="仿宋_GB2312" w:cs="宋体"/>
          <w:sz w:val="30"/>
          <w:szCs w:val="30"/>
          <w:u w:val="single"/>
        </w:rPr>
        <w:t>0</w:t>
      </w:r>
      <w:r>
        <w:rPr>
          <w:rFonts w:hint="eastAsia" w:ascii="仿宋_GB2312" w:hAnsi="宋体" w:eastAsia="仿宋_GB2312" w:cs="宋体"/>
          <w:sz w:val="30"/>
          <w:szCs w:val="30"/>
          <w:u w:val="single"/>
          <w:lang w:val="en-US" w:eastAsia="zh-CN"/>
        </w:rPr>
        <w:t>7</w:t>
      </w:r>
      <w:r>
        <w:rPr>
          <w:rFonts w:hint="eastAsia" w:ascii="仿宋_GB2312" w:hAnsi="宋体" w:eastAsia="仿宋_GB2312" w:cs="宋体"/>
          <w:sz w:val="30"/>
          <w:szCs w:val="30"/>
        </w:rPr>
        <w:t>月</w:t>
      </w:r>
      <w:r>
        <w:rPr>
          <w:rFonts w:hint="eastAsia" w:ascii="仿宋_GB2312" w:hAnsi="宋体" w:eastAsia="仿宋_GB2312" w:cs="宋体"/>
          <w:sz w:val="30"/>
          <w:szCs w:val="30"/>
          <w:u w:val="single"/>
          <w:lang w:val="en-US" w:eastAsia="zh-CN"/>
        </w:rPr>
        <w:t>20</w:t>
      </w:r>
      <w:r>
        <w:rPr>
          <w:rFonts w:hint="eastAsia" w:ascii="仿宋_GB2312" w:hAnsi="宋体" w:eastAsia="仿宋_GB2312" w:cs="宋体"/>
          <w:sz w:val="30"/>
          <w:szCs w:val="30"/>
        </w:rPr>
        <w:t>日</w:t>
      </w:r>
      <w:r>
        <w:rPr>
          <w:rFonts w:hint="eastAsia" w:ascii="仿宋_GB2312" w:hAnsi="宋体" w:eastAsia="仿宋_GB2312" w:cs="宋体"/>
          <w:sz w:val="30"/>
          <w:szCs w:val="30"/>
          <w:u w:val="single"/>
        </w:rPr>
        <w:t>17</w:t>
      </w:r>
      <w:r>
        <w:rPr>
          <w:rFonts w:hint="eastAsia" w:ascii="仿宋_GB2312" w:hAnsi="宋体" w:eastAsia="仿宋_GB2312" w:cs="宋体"/>
          <w:sz w:val="30"/>
          <w:szCs w:val="30"/>
        </w:rPr>
        <w:t>时。</w:t>
      </w:r>
    </w:p>
    <w:p w14:paraId="6D3676ED">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仿宋_GB2312" w:eastAsia="仿宋_GB2312" w:cs="仿宋_GB2312"/>
          <w:sz w:val="30"/>
          <w:szCs w:val="30"/>
        </w:rPr>
      </w:pPr>
      <w:r>
        <w:rPr>
          <w:rFonts w:hint="eastAsia" w:ascii="仿宋_GB2312" w:hAnsi="宋体" w:eastAsia="仿宋_GB2312" w:cs="宋体"/>
          <w:sz w:val="30"/>
          <w:szCs w:val="30"/>
        </w:rPr>
        <w:t>3</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采购文件获取地点：</w:t>
      </w:r>
      <w:r>
        <w:rPr>
          <w:rFonts w:hint="eastAsia" w:ascii="仿宋_GB2312" w:hAnsi="仿宋_GB2312" w:eastAsia="仿宋_GB2312" w:cs="仿宋_GB2312"/>
          <w:sz w:val="30"/>
          <w:szCs w:val="30"/>
        </w:rPr>
        <w:t>广西阳光采购服务平台（以下简称电子采购平台）（https://gxygcg.ejy365.com/ygcg/index）。</w:t>
      </w:r>
    </w:p>
    <w:p w14:paraId="090BB5F1">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4</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采购文件澄清：在电子采购平台提出或获取采购文件的澄清及答复。</w:t>
      </w:r>
    </w:p>
    <w:p w14:paraId="2052D536">
      <w:pPr>
        <w:pStyle w:val="37"/>
        <w:keepNext w:val="0"/>
        <w:keepLines w:val="0"/>
        <w:pageBreakBefore w:val="0"/>
        <w:kinsoku/>
        <w:wordWrap/>
        <w:overflowPunct/>
        <w:topLinePunct w:val="0"/>
        <w:bidi w:val="0"/>
        <w:adjustRightInd w:val="0"/>
        <w:snapToGrid w:val="0"/>
        <w:spacing w:line="300" w:lineRule="auto"/>
        <w:ind w:firstLine="590" w:firstLineChars="196"/>
        <w:rPr>
          <w:rFonts w:hint="eastAsia" w:hAnsi="宋体" w:eastAsia="仿宋_GB2312"/>
          <w:b/>
          <w:sz w:val="30"/>
          <w:szCs w:val="30"/>
        </w:rPr>
      </w:pPr>
      <w:r>
        <w:rPr>
          <w:rFonts w:hint="eastAsia" w:hAnsi="宋体" w:eastAsia="仿宋_GB2312"/>
          <w:b/>
          <w:sz w:val="30"/>
          <w:szCs w:val="30"/>
        </w:rPr>
        <w:t>六、响应文件的递交及开启</w:t>
      </w:r>
    </w:p>
    <w:p w14:paraId="407EC4DF">
      <w:pPr>
        <w:pStyle w:val="37"/>
        <w:keepNext w:val="0"/>
        <w:keepLines w:val="0"/>
        <w:pageBreakBefore w:val="0"/>
        <w:kinsoku/>
        <w:wordWrap/>
        <w:overflowPunct/>
        <w:topLinePunct w:val="0"/>
        <w:bidi w:val="0"/>
        <w:adjustRightInd w:val="0"/>
        <w:snapToGrid w:val="0"/>
        <w:spacing w:line="300" w:lineRule="auto"/>
        <w:ind w:firstLine="588" w:firstLineChars="196"/>
        <w:rPr>
          <w:rFonts w:hint="eastAsia" w:hAnsi="宋体" w:eastAsia="仿宋_GB2312"/>
          <w:sz w:val="30"/>
          <w:szCs w:val="30"/>
        </w:rPr>
      </w:pPr>
      <w:r>
        <w:rPr>
          <w:rFonts w:hint="eastAsia" w:hAnsi="宋体" w:eastAsia="仿宋_GB2312"/>
          <w:sz w:val="30"/>
          <w:szCs w:val="30"/>
        </w:rPr>
        <w:t>1、自本谈判采购公告发出之时起至</w:t>
      </w:r>
      <w:r>
        <w:rPr>
          <w:rFonts w:hint="eastAsia" w:hAnsi="宋体" w:eastAsia="仿宋_GB2312"/>
          <w:sz w:val="30"/>
          <w:szCs w:val="30"/>
          <w:u w:val="single"/>
        </w:rPr>
        <w:t xml:space="preserve"> 2025年</w:t>
      </w:r>
      <w:r>
        <w:rPr>
          <w:rFonts w:hint="eastAsia" w:hAnsi="宋体" w:eastAsia="仿宋_GB2312"/>
          <w:sz w:val="30"/>
          <w:szCs w:val="30"/>
          <w:u w:val="single"/>
          <w:lang w:val="en-US" w:eastAsia="zh-CN"/>
        </w:rPr>
        <w:t>7</w:t>
      </w:r>
      <w:r>
        <w:rPr>
          <w:rFonts w:hint="eastAsia" w:hAnsi="宋体" w:eastAsia="仿宋_GB2312"/>
          <w:sz w:val="30"/>
          <w:szCs w:val="30"/>
          <w:u w:val="single"/>
        </w:rPr>
        <w:t>月</w:t>
      </w:r>
      <w:r>
        <w:rPr>
          <w:rFonts w:hint="eastAsia" w:hAnsi="宋体" w:eastAsia="仿宋_GB2312"/>
          <w:sz w:val="30"/>
          <w:szCs w:val="30"/>
          <w:u w:val="single"/>
          <w:lang w:val="en-US" w:eastAsia="zh-CN"/>
        </w:rPr>
        <w:t>21</w:t>
      </w:r>
      <w:r>
        <w:rPr>
          <w:rFonts w:hint="eastAsia" w:hAnsi="宋体" w:eastAsia="仿宋_GB2312"/>
          <w:sz w:val="30"/>
          <w:szCs w:val="30"/>
          <w:u w:val="single"/>
        </w:rPr>
        <w:t>日</w:t>
      </w:r>
      <w:r>
        <w:rPr>
          <w:rFonts w:hint="eastAsia" w:hAnsi="宋体" w:eastAsia="仿宋_GB2312"/>
          <w:sz w:val="30"/>
          <w:szCs w:val="30"/>
          <w:u w:val="single"/>
          <w:lang w:val="en-US" w:eastAsia="zh-CN"/>
        </w:rPr>
        <w:t>10：</w:t>
      </w:r>
      <w:r>
        <w:rPr>
          <w:rFonts w:hint="eastAsia" w:hAnsi="宋体" w:eastAsia="仿宋_GB2312"/>
          <w:sz w:val="30"/>
          <w:szCs w:val="30"/>
          <w:u w:val="single"/>
        </w:rPr>
        <w:t>00止。</w:t>
      </w:r>
      <w:r>
        <w:rPr>
          <w:rFonts w:hint="eastAsia" w:hAnsi="宋体" w:eastAsia="仿宋_GB2312"/>
          <w:sz w:val="30"/>
          <w:szCs w:val="30"/>
        </w:rPr>
        <w:t>（有意参与的响应人将响应文件进行签署、盖章后，装入文件袋进行密封，并在每一文件袋贴处密封签章(公章、密封章、法定代表人或其委托代理人签名均可)。未按规定密封或标记的响应文件将被拒绝，由此造成响应文件被误投或提前拆封的风险由响应人承担。按时间要求送到指定地址。提供相关文件资料为一式贰份。响应人的法定代表人或委托代理人必须出示本人有效身份证明文件，经验证后递交文件。</w:t>
      </w:r>
    </w:p>
    <w:p w14:paraId="65B21578">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hAnsi="宋体" w:eastAsia="仿宋_GB2312"/>
          <w:sz w:val="30"/>
          <w:szCs w:val="30"/>
        </w:rPr>
        <w:t>响应</w:t>
      </w:r>
      <w:r>
        <w:rPr>
          <w:rFonts w:hint="eastAsia" w:ascii="仿宋_GB2312" w:hAnsi="宋体" w:eastAsia="仿宋_GB2312" w:cs="宋体"/>
          <w:sz w:val="30"/>
          <w:szCs w:val="30"/>
        </w:rPr>
        <w:t>文件提交地点：</w:t>
      </w:r>
      <w:r>
        <w:rPr>
          <w:rFonts w:hint="eastAsia" w:ascii="仿宋_GB2312" w:hAnsi="宋体" w:eastAsia="仿宋_GB2312" w:cs="宋体"/>
          <w:sz w:val="30"/>
          <w:szCs w:val="30"/>
          <w:u w:val="single"/>
        </w:rPr>
        <w:t>柳州市城中区中山中路一号五星商业大厦九楼工程部（916室）</w:t>
      </w:r>
    </w:p>
    <w:p w14:paraId="4CAF2BF4">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bCs/>
          <w:sz w:val="30"/>
          <w:szCs w:val="30"/>
          <w:u w:val="single"/>
        </w:rPr>
      </w:pPr>
      <w:r>
        <w:rPr>
          <w:rFonts w:hint="eastAsia" w:ascii="仿宋_GB2312" w:hAnsi="宋体" w:eastAsia="仿宋_GB2312" w:cs="宋体"/>
          <w:bCs/>
          <w:sz w:val="30"/>
          <w:szCs w:val="30"/>
          <w:u w:val="single"/>
        </w:rPr>
        <w:t>注：响应人应当在响应文件提交截止时间前，将文件加盖公章密封送达。在截止时间后送达的响应文件无效，采购单位拒收。</w:t>
      </w:r>
    </w:p>
    <w:p w14:paraId="6FDB6EA2">
      <w:pPr>
        <w:keepNext w:val="0"/>
        <w:keepLines w:val="0"/>
        <w:pageBreakBefore w:val="0"/>
        <w:kinsoku/>
        <w:wordWrap/>
        <w:overflowPunct/>
        <w:topLinePunct w:val="0"/>
        <w:bidi w:val="0"/>
        <w:adjustRightInd w:val="0"/>
        <w:snapToGrid w:val="0"/>
        <w:spacing w:line="300" w:lineRule="auto"/>
        <w:ind w:firstLine="602" w:firstLineChars="200"/>
        <w:rPr>
          <w:rFonts w:hint="eastAsia" w:ascii="仿宋_GB2312" w:hAnsi="宋体" w:eastAsia="仿宋_GB2312" w:cs="宋体"/>
          <w:b/>
          <w:bCs/>
          <w:sz w:val="30"/>
          <w:szCs w:val="30"/>
        </w:rPr>
      </w:pPr>
      <w:r>
        <w:rPr>
          <w:rFonts w:hint="eastAsia" w:ascii="仿宋_GB2312" w:hAnsi="宋体" w:eastAsia="仿宋_GB2312" w:cs="宋体"/>
          <w:b/>
          <w:bCs/>
          <w:sz w:val="30"/>
          <w:szCs w:val="30"/>
        </w:rPr>
        <w:t>六、响应文件的开启时间及地点：</w:t>
      </w:r>
    </w:p>
    <w:p w14:paraId="459D9233">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b/>
          <w:bCs/>
          <w:sz w:val="30"/>
          <w:szCs w:val="30"/>
          <w:u w:val="single"/>
        </w:rPr>
      </w:pPr>
      <w:r>
        <w:rPr>
          <w:rFonts w:hint="eastAsia" w:ascii="仿宋_GB2312" w:hAnsi="宋体" w:eastAsia="仿宋_GB2312" w:cs="宋体"/>
          <w:sz w:val="30"/>
          <w:szCs w:val="30"/>
        </w:rPr>
        <w:t>本次竞争性谈判将暂定于2025年</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u w:val="single"/>
          <w:lang w:val="en-US" w:eastAsia="zh-CN"/>
        </w:rPr>
        <w:t>7</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rPr>
        <w:t>月</w:t>
      </w:r>
      <w:r>
        <w:rPr>
          <w:rFonts w:hint="eastAsia" w:ascii="仿宋_GB2312" w:hAnsi="宋体" w:eastAsia="仿宋_GB2312" w:cs="宋体"/>
          <w:sz w:val="30"/>
          <w:szCs w:val="30"/>
          <w:u w:val="single"/>
        </w:rPr>
        <w:t xml:space="preserve"> 2</w:t>
      </w:r>
      <w:r>
        <w:rPr>
          <w:rFonts w:hint="eastAsia" w:ascii="仿宋_GB2312" w:hAnsi="宋体" w:eastAsia="仿宋_GB2312" w:cs="宋体"/>
          <w:sz w:val="30"/>
          <w:szCs w:val="30"/>
          <w:u w:val="single"/>
          <w:lang w:val="en-US" w:eastAsia="zh-CN"/>
        </w:rPr>
        <w:t>1</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rPr>
        <w:t>日</w:t>
      </w:r>
      <w:r>
        <w:rPr>
          <w:rFonts w:hint="eastAsia" w:ascii="仿宋_GB2312" w:hAnsi="宋体" w:eastAsia="仿宋_GB2312" w:cs="宋体"/>
          <w:sz w:val="30"/>
          <w:szCs w:val="30"/>
          <w:u w:val="single"/>
        </w:rPr>
        <w:t>1</w:t>
      </w:r>
      <w:r>
        <w:rPr>
          <w:rFonts w:hint="eastAsia" w:ascii="仿宋_GB2312" w:hAnsi="宋体" w:eastAsia="仿宋_GB2312" w:cs="宋体"/>
          <w:sz w:val="30"/>
          <w:szCs w:val="30"/>
          <w:u w:val="single"/>
          <w:lang w:val="en-US" w:eastAsia="zh-CN"/>
        </w:rPr>
        <w:t>1</w:t>
      </w:r>
      <w:r>
        <w:rPr>
          <w:rFonts w:hint="eastAsia" w:ascii="仿宋_GB2312" w:hAnsi="宋体" w:eastAsia="仿宋_GB2312" w:cs="宋体"/>
          <w:sz w:val="30"/>
          <w:szCs w:val="30"/>
        </w:rPr>
        <w:t>时</w:t>
      </w:r>
      <w:r>
        <w:rPr>
          <w:rFonts w:hint="eastAsia" w:ascii="仿宋_GB2312" w:hAnsi="宋体" w:eastAsia="仿宋_GB2312" w:cs="宋体"/>
          <w:sz w:val="30"/>
          <w:szCs w:val="30"/>
          <w:u w:val="single"/>
        </w:rPr>
        <w:t>00</w:t>
      </w:r>
      <w:r>
        <w:rPr>
          <w:rFonts w:hint="eastAsia" w:ascii="仿宋_GB2312" w:hAnsi="宋体" w:eastAsia="仿宋_GB2312" w:cs="宋体"/>
          <w:sz w:val="30"/>
          <w:szCs w:val="30"/>
        </w:rPr>
        <w:t>分在</w:t>
      </w:r>
      <w:r>
        <w:rPr>
          <w:rFonts w:hint="eastAsia" w:ascii="仿宋_GB2312" w:hAnsi="宋体" w:eastAsia="仿宋_GB2312" w:cs="宋体"/>
          <w:sz w:val="30"/>
          <w:szCs w:val="30"/>
          <w:u w:val="single"/>
        </w:rPr>
        <w:t>五星商厦十楼小会议室</w:t>
      </w:r>
      <w:r>
        <w:rPr>
          <w:rFonts w:hint="eastAsia" w:ascii="仿宋_GB2312" w:hAnsi="宋体" w:eastAsia="仿宋_GB2312" w:cs="宋体"/>
          <w:sz w:val="30"/>
          <w:szCs w:val="30"/>
        </w:rPr>
        <w:t>开启响应文件，届时谈判过程中会联系响应候选单位进行最后报价，澄清采购文中相关事宜；</w:t>
      </w:r>
      <w:r>
        <w:rPr>
          <w:rFonts w:hint="eastAsia" w:ascii="仿宋_GB2312" w:hAnsi="宋体" w:eastAsia="仿宋_GB2312" w:cs="宋体"/>
          <w:b/>
          <w:bCs/>
          <w:sz w:val="30"/>
          <w:szCs w:val="30"/>
          <w:u w:val="single"/>
        </w:rPr>
        <w:t>具体时间地点以本公司通知为准。</w:t>
      </w:r>
    </w:p>
    <w:p w14:paraId="07727F6B">
      <w:pPr>
        <w:keepNext w:val="0"/>
        <w:keepLines w:val="0"/>
        <w:pageBreakBefore w:val="0"/>
        <w:kinsoku/>
        <w:wordWrap/>
        <w:overflowPunct/>
        <w:topLinePunct w:val="0"/>
        <w:bidi w:val="0"/>
        <w:adjustRightInd w:val="0"/>
        <w:snapToGrid w:val="0"/>
        <w:spacing w:line="300" w:lineRule="auto"/>
        <w:ind w:firstLine="602" w:firstLineChars="200"/>
        <w:rPr>
          <w:rFonts w:hint="eastAsia" w:ascii="仿宋_GB2312" w:hAnsi="宋体" w:eastAsia="仿宋_GB2312" w:cs="宋体"/>
          <w:b/>
          <w:bCs/>
          <w:sz w:val="30"/>
          <w:szCs w:val="30"/>
        </w:rPr>
      </w:pPr>
      <w:bookmarkStart w:id="0" w:name="_Toc44405615"/>
      <w:bookmarkStart w:id="1" w:name="_Toc35393635"/>
      <w:bookmarkStart w:id="2" w:name="_Toc35393804"/>
      <w:r>
        <w:rPr>
          <w:rFonts w:hint="eastAsia" w:ascii="仿宋_GB2312" w:hAnsi="宋体" w:eastAsia="仿宋_GB2312" w:cs="宋体"/>
          <w:b/>
          <w:bCs/>
          <w:sz w:val="30"/>
          <w:szCs w:val="30"/>
        </w:rPr>
        <w:t>七、其他补充事宜</w:t>
      </w:r>
      <w:bookmarkEnd w:id="0"/>
      <w:bookmarkEnd w:id="1"/>
      <w:bookmarkEnd w:id="2"/>
    </w:p>
    <w:p w14:paraId="5E85FA21">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1. 谈判采购保证金：</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u w:val="single"/>
          <w:lang w:val="en-US" w:eastAsia="zh-CN"/>
        </w:rPr>
        <w:t>1</w:t>
      </w:r>
      <w:r>
        <w:rPr>
          <w:rFonts w:hint="eastAsia" w:ascii="仿宋_GB2312" w:hAnsi="宋体" w:eastAsia="仿宋_GB2312" w:cs="宋体"/>
          <w:sz w:val="30"/>
          <w:szCs w:val="30"/>
          <w:u w:val="single"/>
        </w:rPr>
        <w:t xml:space="preserve">000.00 </w:t>
      </w:r>
      <w:r>
        <w:rPr>
          <w:rFonts w:hint="eastAsia" w:ascii="仿宋_GB2312" w:hAnsi="宋体" w:eastAsia="仿宋_GB2312" w:cs="宋体"/>
          <w:sz w:val="30"/>
          <w:szCs w:val="30"/>
        </w:rPr>
        <w:t>元，即人民币（大写）：</w:t>
      </w:r>
      <w:r>
        <w:rPr>
          <w:rFonts w:hint="eastAsia" w:ascii="仿宋_GB2312" w:hAnsi="宋体" w:eastAsia="仿宋_GB2312" w:cs="宋体"/>
          <w:sz w:val="30"/>
          <w:szCs w:val="30"/>
          <w:u w:val="single"/>
          <w:lang w:val="en-US" w:eastAsia="zh-CN"/>
        </w:rPr>
        <w:t>壹</w:t>
      </w:r>
      <w:r>
        <w:rPr>
          <w:rFonts w:hint="eastAsia" w:ascii="仿宋_GB2312" w:hAnsi="宋体" w:eastAsia="仿宋_GB2312" w:cs="宋体"/>
          <w:sz w:val="30"/>
          <w:szCs w:val="30"/>
          <w:u w:val="single"/>
        </w:rPr>
        <w:t>仟圆整</w:t>
      </w:r>
      <w:r>
        <w:rPr>
          <w:rFonts w:hint="eastAsia" w:ascii="仿宋_GB2312" w:hAnsi="宋体" w:eastAsia="仿宋_GB2312" w:cs="宋体"/>
          <w:sz w:val="30"/>
          <w:szCs w:val="30"/>
        </w:rPr>
        <w:t>。</w:t>
      </w:r>
    </w:p>
    <w:p w14:paraId="2AD54EC9">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谈判采购保证金的交纳方式：银行转账、支票、汇票、本票或者银行、保险机构出具的保函，禁止采用现钞方式。采用银行转账方式的，在响应文件提交截止时间前交至采购单位指定账户并且到账【开户银行：</w:t>
      </w:r>
      <w:r>
        <w:rPr>
          <w:rFonts w:hint="eastAsia" w:ascii="仿宋_GB2312" w:hAnsi="宋体" w:eastAsia="仿宋_GB2312" w:cs="宋体"/>
          <w:color w:val="000000"/>
          <w:sz w:val="30"/>
          <w:szCs w:val="30"/>
        </w:rPr>
        <w:t>中国工商银行股份有限公司柳州市龙城支行</w:t>
      </w:r>
      <w:r>
        <w:rPr>
          <w:rFonts w:hint="eastAsia" w:ascii="仿宋_GB2312" w:hAnsi="宋体" w:eastAsia="仿宋_GB2312" w:cs="宋体"/>
          <w:sz w:val="30"/>
          <w:szCs w:val="30"/>
        </w:rPr>
        <w:t>，开户名称：柳州五星百货股份有限公司，银行账号：2105</w:t>
      </w: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4030</w:t>
      </w: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0922</w:t>
      </w: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5000</w:t>
      </w: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614】；采用支票、汇票、本票或者保函等方式的，在响应文件提交截止时间前，供应商应当提交单独密封的支票、汇票、本票或者保函原件。否则视为无效谈判采购保证金。</w:t>
      </w:r>
    </w:p>
    <w:p w14:paraId="317ED8E9">
      <w:pPr>
        <w:keepNext w:val="0"/>
        <w:keepLines w:val="0"/>
        <w:pageBreakBefore w:val="0"/>
        <w:kinsoku/>
        <w:wordWrap/>
        <w:overflowPunct/>
        <w:topLinePunct w:val="0"/>
        <w:bidi w:val="0"/>
        <w:adjustRightInd w:val="0"/>
        <w:snapToGrid w:val="0"/>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八、</w:t>
      </w:r>
      <w:r>
        <w:rPr>
          <w:rFonts w:hint="eastAsia" w:ascii="仿宋_GB2312" w:hAnsi="仿宋_GB2312" w:eastAsia="仿宋_GB2312" w:cs="仿宋_GB2312"/>
          <w:b/>
          <w:bCs/>
          <w:sz w:val="30"/>
          <w:szCs w:val="30"/>
          <w:lang w:val="en-US" w:eastAsia="zh-CN"/>
        </w:rPr>
        <w:t>维保</w:t>
      </w:r>
      <w:r>
        <w:rPr>
          <w:rFonts w:hint="eastAsia" w:ascii="仿宋_GB2312" w:hAnsi="仿宋_GB2312" w:eastAsia="仿宋_GB2312" w:cs="仿宋_GB2312"/>
          <w:b/>
          <w:bCs/>
          <w:sz w:val="30"/>
          <w:szCs w:val="30"/>
        </w:rPr>
        <w:t>需求表（附件一）</w:t>
      </w:r>
    </w:p>
    <w:p w14:paraId="21BB7CA2">
      <w:pPr>
        <w:keepNext w:val="0"/>
        <w:keepLines w:val="0"/>
        <w:pageBreakBefore w:val="0"/>
        <w:kinsoku/>
        <w:wordWrap/>
        <w:overflowPunct/>
        <w:topLinePunct w:val="0"/>
        <w:bidi w:val="0"/>
        <w:adjustRightInd w:val="0"/>
        <w:snapToGrid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九、报价文件格式（附件二）</w:t>
      </w:r>
    </w:p>
    <w:p w14:paraId="24A47B46">
      <w:pPr>
        <w:keepNext w:val="0"/>
        <w:keepLines w:val="0"/>
        <w:pageBreakBefore w:val="0"/>
        <w:kinsoku/>
        <w:wordWrap/>
        <w:overflowPunct/>
        <w:topLinePunct w:val="0"/>
        <w:bidi w:val="0"/>
        <w:adjustRightInd w:val="0"/>
        <w:snapToGrid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十、采购评审标准（附件三）</w:t>
      </w:r>
    </w:p>
    <w:p w14:paraId="383BFDFC">
      <w:pPr>
        <w:keepNext w:val="0"/>
        <w:keepLines w:val="0"/>
        <w:pageBreakBefore w:val="0"/>
        <w:kinsoku/>
        <w:wordWrap/>
        <w:overflowPunct/>
        <w:topLinePunct w:val="0"/>
        <w:bidi w:val="0"/>
        <w:adjustRightInd w:val="0"/>
        <w:snapToGrid w:val="0"/>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十一、凡对本次采购提出询问，请按以下方式联系。</w:t>
      </w:r>
    </w:p>
    <w:p w14:paraId="00A35605">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采购单位：柳州</w:t>
      </w:r>
      <w:r>
        <w:rPr>
          <w:rFonts w:hint="eastAsia" w:ascii="仿宋_GB2312" w:hAnsi="宋体" w:eastAsia="仿宋_GB2312" w:cs="宋体"/>
          <w:kern w:val="0"/>
          <w:sz w:val="30"/>
          <w:szCs w:val="30"/>
          <w:lang w:val="en-US" w:eastAsia="zh-CN"/>
        </w:rPr>
        <w:t>五星百货</w:t>
      </w:r>
      <w:r>
        <w:rPr>
          <w:rFonts w:hint="eastAsia" w:ascii="仿宋_GB2312" w:hAnsi="宋体" w:eastAsia="仿宋_GB2312" w:cs="宋体"/>
          <w:kern w:val="0"/>
          <w:sz w:val="30"/>
          <w:szCs w:val="30"/>
        </w:rPr>
        <w:t>股份有限公司</w:t>
      </w:r>
    </w:p>
    <w:p w14:paraId="0DB08361">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联系人：黄智松      联系电话：13788228292</w:t>
      </w:r>
    </w:p>
    <w:p w14:paraId="1C4492D1">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联系地址：柳州市城中区</w:t>
      </w:r>
      <w:r>
        <w:rPr>
          <w:rFonts w:hint="eastAsia" w:ascii="仿宋_GB2312" w:hAnsi="宋体" w:eastAsia="仿宋_GB2312" w:cs="宋体"/>
          <w:kern w:val="0"/>
          <w:sz w:val="30"/>
          <w:szCs w:val="30"/>
          <w:lang w:val="en-US" w:eastAsia="zh-CN"/>
        </w:rPr>
        <w:t>中山中</w:t>
      </w:r>
      <w:r>
        <w:rPr>
          <w:rFonts w:hint="eastAsia" w:ascii="仿宋_GB2312" w:hAnsi="宋体" w:eastAsia="仿宋_GB2312" w:cs="宋体"/>
          <w:kern w:val="0"/>
          <w:sz w:val="30"/>
          <w:szCs w:val="30"/>
        </w:rPr>
        <w:t>路</w:t>
      </w:r>
      <w:r>
        <w:rPr>
          <w:rFonts w:hint="eastAsia" w:ascii="仿宋_GB2312" w:hAnsi="宋体" w:eastAsia="仿宋_GB2312" w:cs="宋体"/>
          <w:kern w:val="0"/>
          <w:sz w:val="30"/>
          <w:szCs w:val="30"/>
          <w:lang w:val="en-US" w:eastAsia="zh-CN"/>
        </w:rPr>
        <w:t>1</w:t>
      </w:r>
      <w:r>
        <w:rPr>
          <w:rFonts w:hint="eastAsia" w:ascii="仿宋_GB2312" w:hAnsi="宋体" w:eastAsia="仿宋_GB2312" w:cs="宋体"/>
          <w:kern w:val="0"/>
          <w:sz w:val="30"/>
          <w:szCs w:val="30"/>
        </w:rPr>
        <w:t>号</w:t>
      </w:r>
    </w:p>
    <w:p w14:paraId="16F6F732">
      <w:pPr>
        <w:keepNext w:val="0"/>
        <w:keepLines w:val="0"/>
        <w:pageBreakBefore w:val="0"/>
        <w:numPr>
          <w:ilvl w:val="0"/>
          <w:numId w:val="1"/>
        </w:numPr>
        <w:kinsoku/>
        <w:wordWrap/>
        <w:overflowPunct/>
        <w:topLinePunct w:val="0"/>
        <w:bidi w:val="0"/>
        <w:adjustRightInd w:val="0"/>
        <w:snapToGrid w:val="0"/>
        <w:spacing w:line="300" w:lineRule="auto"/>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监督部门及电话：</w:t>
      </w:r>
    </w:p>
    <w:p w14:paraId="1E05C12A">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监督部门：柳州</w:t>
      </w:r>
      <w:r>
        <w:rPr>
          <w:rFonts w:hint="eastAsia" w:ascii="仿宋_GB2312" w:hAnsi="仿宋_GB2312" w:eastAsia="仿宋_GB2312" w:cs="仿宋_GB2312"/>
          <w:sz w:val="30"/>
          <w:szCs w:val="30"/>
          <w:lang w:val="en-US" w:eastAsia="zh-CN"/>
        </w:rPr>
        <w:t>五星百货</w:t>
      </w:r>
      <w:r>
        <w:rPr>
          <w:rFonts w:hint="eastAsia" w:ascii="仿宋_GB2312" w:hAnsi="仿宋_GB2312" w:eastAsia="仿宋_GB2312" w:cs="仿宋_GB2312"/>
          <w:sz w:val="30"/>
          <w:szCs w:val="30"/>
        </w:rPr>
        <w:t xml:space="preserve">股份有限公司 纪检监察室/审计部              </w:t>
      </w:r>
    </w:p>
    <w:p w14:paraId="7FE3E6EF">
      <w:pPr>
        <w:keepNext w:val="0"/>
        <w:keepLines w:val="0"/>
        <w:pageBreakBefore w:val="0"/>
        <w:kinsoku/>
        <w:wordWrap/>
        <w:overflowPunct/>
        <w:topLinePunct w:val="0"/>
        <w:bidi w:val="0"/>
        <w:adjustRightInd w:val="0"/>
        <w:snapToGrid w:val="0"/>
        <w:spacing w:line="300" w:lineRule="auto"/>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监督电话：0772-2088062</w:t>
      </w:r>
    </w:p>
    <w:p w14:paraId="7100A892">
      <w:pPr>
        <w:keepNext w:val="0"/>
        <w:keepLines w:val="0"/>
        <w:pageBreakBefore w:val="0"/>
        <w:kinsoku/>
        <w:wordWrap/>
        <w:overflowPunct/>
        <w:topLinePunct w:val="0"/>
        <w:bidi w:val="0"/>
        <w:adjustRightInd w:val="0"/>
        <w:snapToGrid w:val="0"/>
        <w:spacing w:line="300" w:lineRule="auto"/>
        <w:rPr>
          <w:rFonts w:hint="eastAsia" w:ascii="仿宋_GB2312" w:hAnsi="仿宋_GB2312" w:eastAsia="仿宋_GB2312" w:cs="仿宋_GB2312"/>
          <w:b/>
          <w:bCs/>
          <w:sz w:val="30"/>
          <w:szCs w:val="30"/>
        </w:rPr>
      </w:pPr>
    </w:p>
    <w:p w14:paraId="5B4D0856">
      <w:pPr>
        <w:keepNext w:val="0"/>
        <w:keepLines w:val="0"/>
        <w:pageBreakBefore w:val="0"/>
        <w:kinsoku/>
        <w:wordWrap/>
        <w:overflowPunct/>
        <w:topLinePunct w:val="0"/>
        <w:bidi w:val="0"/>
        <w:adjustRightInd w:val="0"/>
        <w:snapToGrid w:val="0"/>
        <w:spacing w:line="300" w:lineRule="auto"/>
        <w:jc w:val="right"/>
        <w:rPr>
          <w:rFonts w:hint="eastAsia" w:ascii="仿宋_GB2312" w:hAnsi="宋体" w:eastAsia="仿宋_GB2312" w:cs="宋体"/>
          <w:sz w:val="30"/>
          <w:szCs w:val="30"/>
        </w:rPr>
      </w:pPr>
      <w:r>
        <w:rPr>
          <w:rStyle w:val="27"/>
          <w:rFonts w:hint="eastAsia" w:ascii="仿宋_GB2312" w:hAnsi="宋体" w:eastAsia="仿宋_GB2312" w:cs="宋体"/>
          <w:sz w:val="30"/>
          <w:szCs w:val="30"/>
        </w:rPr>
        <w:t xml:space="preserve">                                       2025年</w:t>
      </w:r>
      <w:r>
        <w:rPr>
          <w:rStyle w:val="27"/>
          <w:rFonts w:hint="eastAsia" w:ascii="仿宋_GB2312" w:hAnsi="宋体" w:eastAsia="仿宋_GB2312" w:cs="宋体"/>
          <w:sz w:val="30"/>
          <w:szCs w:val="30"/>
          <w:lang w:val="en-US" w:eastAsia="zh-CN"/>
        </w:rPr>
        <w:t>7</w:t>
      </w:r>
      <w:r>
        <w:rPr>
          <w:rStyle w:val="27"/>
          <w:rFonts w:hint="eastAsia" w:ascii="仿宋_GB2312" w:hAnsi="宋体" w:eastAsia="仿宋_GB2312" w:cs="宋体"/>
          <w:sz w:val="30"/>
          <w:szCs w:val="30"/>
        </w:rPr>
        <w:t>月</w:t>
      </w:r>
      <w:r>
        <w:rPr>
          <w:rStyle w:val="27"/>
          <w:rFonts w:hint="eastAsia" w:ascii="仿宋_GB2312" w:hAnsi="宋体" w:eastAsia="仿宋_GB2312" w:cs="宋体"/>
          <w:sz w:val="30"/>
          <w:szCs w:val="30"/>
          <w:lang w:val="en-US" w:eastAsia="zh-CN"/>
        </w:rPr>
        <w:t>16</w:t>
      </w:r>
      <w:r>
        <w:rPr>
          <w:rStyle w:val="27"/>
          <w:rFonts w:hint="eastAsia" w:ascii="仿宋_GB2312" w:hAnsi="宋体" w:eastAsia="仿宋_GB2312" w:cs="宋体"/>
          <w:sz w:val="30"/>
          <w:szCs w:val="30"/>
        </w:rPr>
        <w:t>日</w:t>
      </w:r>
    </w:p>
    <w:p w14:paraId="73D8B93E">
      <w:pPr>
        <w:pStyle w:val="7"/>
        <w:keepNext w:val="0"/>
        <w:keepLines w:val="0"/>
        <w:pageBreakBefore w:val="0"/>
        <w:kinsoku/>
        <w:wordWrap/>
        <w:overflowPunct/>
        <w:topLinePunct w:val="0"/>
        <w:bidi w:val="0"/>
        <w:adjustRightInd w:val="0"/>
        <w:snapToGrid w:val="0"/>
        <w:outlineLvl w:val="0"/>
        <w:rPr>
          <w:rFonts w:hint="eastAsia" w:hAnsi="宋体"/>
          <w:b/>
          <w:spacing w:val="8"/>
          <w:sz w:val="32"/>
          <w:szCs w:val="32"/>
        </w:rPr>
      </w:pPr>
      <w:bookmarkStart w:id="3" w:name="_Toc213325924"/>
      <w:bookmarkStart w:id="4" w:name="_Toc213206175"/>
      <w:bookmarkStart w:id="5" w:name="_Toc388475114"/>
      <w:bookmarkStart w:id="6" w:name="_Toc27679"/>
      <w:bookmarkStart w:id="7" w:name="_Toc17320"/>
    </w:p>
    <w:p w14:paraId="21C1E12B">
      <w:pPr>
        <w:pStyle w:val="12"/>
        <w:spacing w:line="300" w:lineRule="auto"/>
        <w:jc w:val="both"/>
        <w:rPr>
          <w:rFonts w:hint="eastAsia" w:ascii="宋体" w:hAnsi="宋体" w:cs="宋体"/>
          <w:sz w:val="30"/>
          <w:szCs w:val="30"/>
        </w:rPr>
      </w:pPr>
    </w:p>
    <w:p w14:paraId="433E9217">
      <w:pPr>
        <w:pStyle w:val="12"/>
        <w:spacing w:line="300" w:lineRule="auto"/>
        <w:jc w:val="both"/>
        <w:rPr>
          <w:rFonts w:hint="eastAsia" w:ascii="宋体" w:hAnsi="宋体"/>
          <w:sz w:val="30"/>
          <w:szCs w:val="30"/>
        </w:rPr>
      </w:pPr>
      <w:r>
        <w:rPr>
          <w:rFonts w:hint="eastAsia" w:ascii="宋体" w:hAnsi="宋体" w:cs="宋体"/>
          <w:sz w:val="30"/>
          <w:szCs w:val="30"/>
        </w:rPr>
        <w:t>附件一：</w:t>
      </w:r>
      <w:r>
        <w:rPr>
          <w:rFonts w:hint="eastAsia" w:ascii="宋体" w:hAnsi="宋体" w:cs="宋体"/>
          <w:sz w:val="30"/>
          <w:szCs w:val="30"/>
          <w:lang w:val="en-US" w:eastAsia="zh-CN"/>
        </w:rPr>
        <w:t>维保</w:t>
      </w:r>
      <w:r>
        <w:rPr>
          <w:rFonts w:hint="eastAsia" w:ascii="宋体" w:hAnsi="宋体" w:cs="宋体"/>
          <w:sz w:val="30"/>
          <w:szCs w:val="30"/>
        </w:rPr>
        <w:t>需求表</w:t>
      </w:r>
    </w:p>
    <w:p w14:paraId="7FB1E48F">
      <w:pPr>
        <w:pStyle w:val="12"/>
        <w:spacing w:line="300" w:lineRule="auto"/>
        <w:ind w:firstLine="3915" w:firstLineChars="1300"/>
        <w:jc w:val="both"/>
        <w:rPr>
          <w:rFonts w:hint="eastAsia" w:ascii="宋体" w:hAnsi="宋体"/>
        </w:rPr>
      </w:pPr>
      <w:r>
        <w:rPr>
          <w:rFonts w:hint="eastAsia" w:ascii="宋体" w:hAnsi="宋体" w:cs="宋体"/>
          <w:sz w:val="30"/>
          <w:szCs w:val="30"/>
          <w:lang w:val="en-US" w:eastAsia="zh-CN"/>
        </w:rPr>
        <w:t>维保</w:t>
      </w:r>
      <w:r>
        <w:rPr>
          <w:rFonts w:hint="eastAsia" w:ascii="宋体" w:hAnsi="宋体" w:cs="宋体"/>
          <w:sz w:val="30"/>
          <w:szCs w:val="30"/>
        </w:rPr>
        <w:t>需求表</w:t>
      </w:r>
    </w:p>
    <w:p w14:paraId="71E53CB7">
      <w:pPr>
        <w:spacing w:line="300" w:lineRule="auto"/>
        <w:ind w:firstLine="300" w:firstLineChars="100"/>
        <w:rPr>
          <w:rFonts w:hint="eastAsia" w:ascii="宋体" w:hAnsi="宋体" w:eastAsia="宋体" w:cs="宋体"/>
          <w:b w:val="0"/>
          <w:bCs/>
          <w:sz w:val="30"/>
          <w:szCs w:val="30"/>
        </w:rPr>
      </w:pPr>
      <w:r>
        <w:rPr>
          <w:rFonts w:hint="eastAsia" w:ascii="宋体" w:hAnsi="宋体" w:eastAsia="宋体" w:cs="宋体"/>
          <w:b w:val="0"/>
          <w:bCs/>
          <w:sz w:val="30"/>
          <w:szCs w:val="30"/>
          <w:lang w:val="en-US" w:eastAsia="zh-CN"/>
        </w:rPr>
        <w:t>五星百货</w:t>
      </w:r>
      <w:r>
        <w:rPr>
          <w:rFonts w:hint="eastAsia" w:ascii="宋体" w:hAnsi="宋体" w:cs="宋体"/>
          <w:bCs/>
          <w:color w:val="000000"/>
          <w:sz w:val="30"/>
          <w:szCs w:val="30"/>
        </w:rPr>
        <w:t>中央空调机组维护保养设备清单</w:t>
      </w:r>
      <w:r>
        <w:rPr>
          <w:rFonts w:hint="eastAsia" w:ascii="宋体" w:hAnsi="宋体" w:cs="宋体"/>
          <w:b w:val="0"/>
          <w:bCs/>
          <w:sz w:val="30"/>
          <w:szCs w:val="30"/>
          <w:lang w:val="en-US" w:eastAsia="zh-CN"/>
        </w:rPr>
        <w:t>（五星商厦、乐和店、金盛店）：</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505"/>
        <w:gridCol w:w="1661"/>
        <w:gridCol w:w="1661"/>
        <w:gridCol w:w="1662"/>
        <w:gridCol w:w="1662"/>
      </w:tblGrid>
      <w:tr w14:paraId="11545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D5537D8">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序号</w:t>
            </w:r>
          </w:p>
        </w:tc>
        <w:tc>
          <w:tcPr>
            <w:tcW w:w="2505" w:type="dxa"/>
            <w:noWrap w:val="0"/>
            <w:vAlign w:val="center"/>
          </w:tcPr>
          <w:p w14:paraId="7D52037B">
            <w:pPr>
              <w:adjustRightInd w:val="0"/>
              <w:snapToGrid w:val="0"/>
              <w:spacing w:line="400" w:lineRule="exact"/>
              <w:ind w:firstLine="630" w:firstLineChars="300"/>
              <w:rPr>
                <w:rFonts w:hint="eastAsia" w:ascii="宋体" w:hAnsi="宋体" w:cs="宋体"/>
                <w:bCs/>
                <w:color w:val="000000"/>
                <w:szCs w:val="21"/>
              </w:rPr>
            </w:pPr>
            <w:r>
              <w:rPr>
                <w:rFonts w:hint="eastAsia" w:ascii="宋体" w:hAnsi="宋体" w:cs="宋体"/>
                <w:bCs/>
                <w:color w:val="000000"/>
                <w:szCs w:val="21"/>
              </w:rPr>
              <w:t>功率（KW）</w:t>
            </w:r>
          </w:p>
        </w:tc>
        <w:tc>
          <w:tcPr>
            <w:tcW w:w="1661" w:type="dxa"/>
            <w:noWrap w:val="0"/>
            <w:vAlign w:val="center"/>
          </w:tcPr>
          <w:p w14:paraId="7E89E220">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规格型号</w:t>
            </w:r>
          </w:p>
        </w:tc>
        <w:tc>
          <w:tcPr>
            <w:tcW w:w="1661" w:type="dxa"/>
            <w:noWrap w:val="0"/>
            <w:vAlign w:val="center"/>
          </w:tcPr>
          <w:p w14:paraId="6637309B">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 xml:space="preserve">数量       </w:t>
            </w:r>
          </w:p>
        </w:tc>
        <w:tc>
          <w:tcPr>
            <w:tcW w:w="1662" w:type="dxa"/>
            <w:noWrap w:val="0"/>
            <w:vAlign w:val="center"/>
          </w:tcPr>
          <w:p w14:paraId="1DE2008C">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单价</w:t>
            </w:r>
          </w:p>
        </w:tc>
        <w:tc>
          <w:tcPr>
            <w:tcW w:w="1662" w:type="dxa"/>
            <w:noWrap w:val="0"/>
            <w:vAlign w:val="center"/>
          </w:tcPr>
          <w:p w14:paraId="2C86FE8E">
            <w:pPr>
              <w:adjustRightInd w:val="0"/>
              <w:snapToGrid w:val="0"/>
              <w:spacing w:line="400" w:lineRule="exact"/>
              <w:ind w:firstLine="630" w:firstLineChars="300"/>
              <w:rPr>
                <w:rFonts w:hint="eastAsia" w:ascii="宋体" w:hAnsi="宋体" w:cs="宋体"/>
                <w:bCs/>
                <w:color w:val="000000"/>
                <w:szCs w:val="21"/>
              </w:rPr>
            </w:pPr>
            <w:r>
              <w:rPr>
                <w:rFonts w:hint="eastAsia" w:ascii="宋体" w:hAnsi="宋体" w:cs="宋体"/>
                <w:bCs/>
                <w:color w:val="000000"/>
                <w:szCs w:val="21"/>
              </w:rPr>
              <w:t>合计</w:t>
            </w:r>
          </w:p>
        </w:tc>
      </w:tr>
      <w:tr w14:paraId="3AB1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top"/>
          </w:tcPr>
          <w:p w14:paraId="05A925D7">
            <w:pPr>
              <w:adjustRightInd w:val="0"/>
              <w:snapToGrid w:val="0"/>
              <w:spacing w:line="400" w:lineRule="exact"/>
              <w:jc w:val="center"/>
              <w:rPr>
                <w:rFonts w:hint="eastAsia" w:ascii="宋体" w:hAnsi="宋体" w:cs="宋体"/>
                <w:b/>
                <w:bCs/>
                <w:color w:val="000000"/>
                <w:szCs w:val="21"/>
              </w:rPr>
            </w:pPr>
            <w:r>
              <w:rPr>
                <w:rFonts w:hint="eastAsia"/>
                <w:b/>
                <w:bCs/>
                <w:lang w:val="en-US" w:eastAsia="zh-CN"/>
              </w:rPr>
              <w:t>五星</w:t>
            </w:r>
            <w:r>
              <w:rPr>
                <w:rFonts w:hint="eastAsia"/>
                <w:b/>
                <w:bCs/>
              </w:rPr>
              <w:t>商场</w:t>
            </w:r>
          </w:p>
        </w:tc>
      </w:tr>
      <w:tr w14:paraId="6073B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2C240BD">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2505" w:type="dxa"/>
            <w:noWrap w:val="0"/>
            <w:vAlign w:val="center"/>
          </w:tcPr>
          <w:p w14:paraId="5BCC37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螺杆式冷水机组</w:t>
            </w:r>
          </w:p>
        </w:tc>
        <w:tc>
          <w:tcPr>
            <w:tcW w:w="1661" w:type="dxa"/>
            <w:noWrap w:val="0"/>
            <w:vAlign w:val="center"/>
          </w:tcPr>
          <w:p w14:paraId="5EE9EB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30XW1152</w:t>
            </w:r>
          </w:p>
        </w:tc>
        <w:tc>
          <w:tcPr>
            <w:tcW w:w="1661" w:type="dxa"/>
            <w:noWrap w:val="0"/>
            <w:vAlign w:val="center"/>
          </w:tcPr>
          <w:p w14:paraId="29F413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662" w:type="dxa"/>
            <w:noWrap w:val="0"/>
            <w:vAlign w:val="center"/>
          </w:tcPr>
          <w:p w14:paraId="4C7BB8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7D31C8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015D1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11444C2">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2</w:t>
            </w:r>
          </w:p>
        </w:tc>
        <w:tc>
          <w:tcPr>
            <w:tcW w:w="2505" w:type="dxa"/>
            <w:noWrap w:val="0"/>
            <w:vAlign w:val="center"/>
          </w:tcPr>
          <w:p w14:paraId="2D40FA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空调冷冻水泵</w:t>
            </w:r>
          </w:p>
        </w:tc>
        <w:tc>
          <w:tcPr>
            <w:tcW w:w="1661" w:type="dxa"/>
            <w:noWrap w:val="0"/>
            <w:vAlign w:val="center"/>
          </w:tcPr>
          <w:p w14:paraId="366BC6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LMP—200L—4</w:t>
            </w:r>
          </w:p>
        </w:tc>
        <w:tc>
          <w:tcPr>
            <w:tcW w:w="1661" w:type="dxa"/>
            <w:noWrap w:val="0"/>
            <w:vAlign w:val="center"/>
          </w:tcPr>
          <w:p w14:paraId="39692B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662" w:type="dxa"/>
            <w:noWrap w:val="0"/>
            <w:vAlign w:val="center"/>
          </w:tcPr>
          <w:p w14:paraId="622BB53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09BB5C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01651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80B49F9">
            <w:pPr>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3</w:t>
            </w:r>
          </w:p>
        </w:tc>
        <w:tc>
          <w:tcPr>
            <w:tcW w:w="2505" w:type="dxa"/>
            <w:noWrap w:val="0"/>
            <w:vAlign w:val="center"/>
          </w:tcPr>
          <w:p w14:paraId="7FD31C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空调冷却水泵</w:t>
            </w:r>
          </w:p>
        </w:tc>
        <w:tc>
          <w:tcPr>
            <w:tcW w:w="1661" w:type="dxa"/>
            <w:noWrap w:val="0"/>
            <w:vAlign w:val="center"/>
          </w:tcPr>
          <w:p w14:paraId="3713C6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LMP—200L—4</w:t>
            </w:r>
          </w:p>
        </w:tc>
        <w:tc>
          <w:tcPr>
            <w:tcW w:w="1661" w:type="dxa"/>
            <w:noWrap w:val="0"/>
            <w:vAlign w:val="center"/>
          </w:tcPr>
          <w:p w14:paraId="7D9A8F3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662" w:type="dxa"/>
            <w:noWrap w:val="0"/>
            <w:vAlign w:val="center"/>
          </w:tcPr>
          <w:p w14:paraId="4E64F4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0EBD47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54660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CEE214A">
            <w:pPr>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4</w:t>
            </w:r>
          </w:p>
        </w:tc>
        <w:tc>
          <w:tcPr>
            <w:tcW w:w="2505" w:type="dxa"/>
            <w:noWrap w:val="0"/>
            <w:vAlign w:val="center"/>
          </w:tcPr>
          <w:p w14:paraId="3E2315D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空调冷冻水泵</w:t>
            </w:r>
          </w:p>
        </w:tc>
        <w:tc>
          <w:tcPr>
            <w:tcW w:w="1661" w:type="dxa"/>
            <w:noWrap w:val="0"/>
            <w:vAlign w:val="center"/>
          </w:tcPr>
          <w:p w14:paraId="4BF87D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Y L200—4</w:t>
            </w:r>
          </w:p>
        </w:tc>
        <w:tc>
          <w:tcPr>
            <w:tcW w:w="1661" w:type="dxa"/>
            <w:noWrap w:val="0"/>
            <w:vAlign w:val="center"/>
          </w:tcPr>
          <w:p w14:paraId="13B6BD4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662" w:type="dxa"/>
            <w:noWrap w:val="0"/>
            <w:vAlign w:val="center"/>
          </w:tcPr>
          <w:p w14:paraId="1A39E0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49A0C3F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0E6E1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C6995F1">
            <w:pPr>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5</w:t>
            </w:r>
          </w:p>
        </w:tc>
        <w:tc>
          <w:tcPr>
            <w:tcW w:w="2505" w:type="dxa"/>
            <w:noWrap w:val="0"/>
            <w:vAlign w:val="center"/>
          </w:tcPr>
          <w:p w14:paraId="399BD82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空调冷却水泵</w:t>
            </w:r>
          </w:p>
        </w:tc>
        <w:tc>
          <w:tcPr>
            <w:tcW w:w="1661" w:type="dxa"/>
            <w:noWrap w:val="0"/>
            <w:vAlign w:val="center"/>
          </w:tcPr>
          <w:p w14:paraId="1181F7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Y L200—4</w:t>
            </w:r>
          </w:p>
        </w:tc>
        <w:tc>
          <w:tcPr>
            <w:tcW w:w="1661" w:type="dxa"/>
            <w:noWrap w:val="0"/>
            <w:vAlign w:val="center"/>
          </w:tcPr>
          <w:p w14:paraId="082E85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662" w:type="dxa"/>
            <w:noWrap w:val="0"/>
            <w:vAlign w:val="center"/>
          </w:tcPr>
          <w:p w14:paraId="12C7B0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6A14AE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4598B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319F194">
            <w:pPr>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6</w:t>
            </w:r>
          </w:p>
        </w:tc>
        <w:tc>
          <w:tcPr>
            <w:tcW w:w="2505" w:type="dxa"/>
            <w:noWrap w:val="0"/>
            <w:vAlign w:val="center"/>
          </w:tcPr>
          <w:p w14:paraId="1A79DF4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冷却塔</w:t>
            </w:r>
          </w:p>
        </w:tc>
        <w:tc>
          <w:tcPr>
            <w:tcW w:w="1661" w:type="dxa"/>
            <w:noWrap w:val="0"/>
            <w:vAlign w:val="center"/>
          </w:tcPr>
          <w:p w14:paraId="45B0A2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流量：250冷吨</w:t>
            </w:r>
          </w:p>
        </w:tc>
        <w:tc>
          <w:tcPr>
            <w:tcW w:w="1661" w:type="dxa"/>
            <w:noWrap w:val="0"/>
            <w:vAlign w:val="center"/>
          </w:tcPr>
          <w:p w14:paraId="04DD3F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662" w:type="dxa"/>
            <w:noWrap w:val="0"/>
            <w:vAlign w:val="center"/>
          </w:tcPr>
          <w:p w14:paraId="0D51BE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75485A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31807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6122EA7">
            <w:pPr>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7</w:t>
            </w:r>
          </w:p>
        </w:tc>
        <w:tc>
          <w:tcPr>
            <w:tcW w:w="2505" w:type="dxa"/>
            <w:noWrap w:val="0"/>
            <w:vAlign w:val="center"/>
          </w:tcPr>
          <w:p w14:paraId="752358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冷却、冷冻系统水处理</w:t>
            </w:r>
          </w:p>
        </w:tc>
        <w:tc>
          <w:tcPr>
            <w:tcW w:w="1661" w:type="dxa"/>
            <w:noWrap w:val="0"/>
            <w:vAlign w:val="center"/>
          </w:tcPr>
          <w:p w14:paraId="0CB340F8">
            <w:pPr>
              <w:jc w:val="center"/>
              <w:rPr>
                <w:rFonts w:hint="eastAsia" w:ascii="宋体" w:hAnsi="宋体" w:eastAsia="宋体" w:cs="宋体"/>
                <w:i w:val="0"/>
                <w:iCs w:val="0"/>
                <w:color w:val="000000"/>
                <w:kern w:val="2"/>
                <w:sz w:val="21"/>
                <w:szCs w:val="21"/>
                <w:u w:val="none"/>
                <w:lang w:val="en-US" w:eastAsia="zh-CN" w:bidi="ar-SA"/>
              </w:rPr>
            </w:pPr>
          </w:p>
        </w:tc>
        <w:tc>
          <w:tcPr>
            <w:tcW w:w="1661" w:type="dxa"/>
            <w:noWrap w:val="0"/>
            <w:vAlign w:val="center"/>
          </w:tcPr>
          <w:p w14:paraId="45680B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662" w:type="dxa"/>
            <w:noWrap w:val="0"/>
            <w:vAlign w:val="center"/>
          </w:tcPr>
          <w:p w14:paraId="7B9203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683540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78E76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911D827">
            <w:pPr>
              <w:adjustRightInd w:val="0"/>
              <w:snapToGrid w:val="0"/>
              <w:spacing w:line="400" w:lineRule="exact"/>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8</w:t>
            </w:r>
          </w:p>
        </w:tc>
        <w:tc>
          <w:tcPr>
            <w:tcW w:w="5827" w:type="dxa"/>
            <w:gridSpan w:val="3"/>
            <w:tcBorders>
              <w:right w:val="single" w:color="auto" w:sz="4" w:space="0"/>
            </w:tcBorders>
            <w:noWrap w:val="0"/>
            <w:vAlign w:val="center"/>
          </w:tcPr>
          <w:p w14:paraId="32D63439">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税率</w:t>
            </w:r>
          </w:p>
        </w:tc>
        <w:tc>
          <w:tcPr>
            <w:tcW w:w="1662" w:type="dxa"/>
            <w:tcBorders>
              <w:left w:val="single" w:color="auto" w:sz="4" w:space="0"/>
            </w:tcBorders>
            <w:noWrap w:val="0"/>
            <w:vAlign w:val="center"/>
          </w:tcPr>
          <w:p w14:paraId="2F912542">
            <w:pPr>
              <w:adjustRightInd w:val="0"/>
              <w:snapToGrid w:val="0"/>
              <w:spacing w:line="400" w:lineRule="exact"/>
              <w:jc w:val="center"/>
              <w:rPr>
                <w:rFonts w:hint="eastAsia" w:ascii="宋体" w:hAnsi="宋体" w:cs="宋体"/>
                <w:bCs/>
                <w:color w:val="000000"/>
                <w:szCs w:val="21"/>
              </w:rPr>
            </w:pPr>
          </w:p>
        </w:tc>
        <w:tc>
          <w:tcPr>
            <w:tcW w:w="1662" w:type="dxa"/>
            <w:noWrap w:val="0"/>
            <w:vAlign w:val="top"/>
          </w:tcPr>
          <w:p w14:paraId="26746F1A">
            <w:pPr>
              <w:adjustRightInd w:val="0"/>
              <w:snapToGrid w:val="0"/>
              <w:spacing w:line="400" w:lineRule="exact"/>
              <w:jc w:val="center"/>
              <w:rPr>
                <w:rFonts w:hint="default" w:ascii="宋体" w:hAnsi="宋体" w:eastAsia="宋体" w:cs="宋体"/>
                <w:bCs/>
                <w:color w:val="000000"/>
                <w:szCs w:val="21"/>
                <w:lang w:val="en-US" w:eastAsia="zh-CN"/>
              </w:rPr>
            </w:pPr>
          </w:p>
        </w:tc>
      </w:tr>
      <w:tr w14:paraId="0408B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34D417A">
            <w:pPr>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9</w:t>
            </w:r>
          </w:p>
        </w:tc>
        <w:tc>
          <w:tcPr>
            <w:tcW w:w="7489" w:type="dxa"/>
            <w:gridSpan w:val="4"/>
            <w:noWrap w:val="0"/>
            <w:vAlign w:val="center"/>
          </w:tcPr>
          <w:p w14:paraId="62C6CCB1">
            <w:pPr>
              <w:adjustRightInd w:val="0"/>
              <w:snapToGrid w:val="0"/>
              <w:spacing w:line="400" w:lineRule="exact"/>
              <w:ind w:firstLine="420" w:firstLineChars="200"/>
              <w:jc w:val="center"/>
              <w:rPr>
                <w:rFonts w:hint="eastAsia" w:ascii="宋体" w:hAnsi="宋体" w:cs="宋体"/>
                <w:bCs/>
                <w:color w:val="000000"/>
                <w:szCs w:val="21"/>
              </w:rPr>
            </w:pPr>
            <w:r>
              <w:rPr>
                <w:rFonts w:hint="eastAsia" w:ascii="宋体" w:hAnsi="宋体" w:cs="宋体"/>
                <w:bCs/>
                <w:color w:val="000000"/>
                <w:szCs w:val="21"/>
              </w:rPr>
              <w:t>不含税</w:t>
            </w:r>
          </w:p>
        </w:tc>
        <w:tc>
          <w:tcPr>
            <w:tcW w:w="1662" w:type="dxa"/>
            <w:noWrap w:val="0"/>
            <w:vAlign w:val="center"/>
          </w:tcPr>
          <w:p w14:paraId="7BD8EC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36E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7B9925F">
            <w:pPr>
              <w:adjustRightInd w:val="0"/>
              <w:snapToGrid w:val="0"/>
              <w:spacing w:line="4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10</w:t>
            </w:r>
          </w:p>
        </w:tc>
        <w:tc>
          <w:tcPr>
            <w:tcW w:w="7489" w:type="dxa"/>
            <w:gridSpan w:val="4"/>
            <w:noWrap w:val="0"/>
            <w:vAlign w:val="center"/>
          </w:tcPr>
          <w:p w14:paraId="10A3AA74">
            <w:pPr>
              <w:adjustRightInd w:val="0"/>
              <w:snapToGrid w:val="0"/>
              <w:spacing w:line="400" w:lineRule="exact"/>
              <w:ind w:firstLine="420" w:firstLineChars="200"/>
              <w:jc w:val="center"/>
              <w:rPr>
                <w:rFonts w:hint="eastAsia" w:ascii="宋体" w:hAnsi="宋体" w:cs="宋体"/>
                <w:bCs/>
                <w:color w:val="000000"/>
                <w:szCs w:val="21"/>
              </w:rPr>
            </w:pPr>
            <w:r>
              <w:rPr>
                <w:rFonts w:hint="eastAsia" w:ascii="宋体" w:hAnsi="宋体" w:cs="宋体"/>
                <w:bCs/>
                <w:color w:val="000000"/>
                <w:szCs w:val="21"/>
              </w:rPr>
              <w:t>合计（含税）</w:t>
            </w:r>
          </w:p>
        </w:tc>
        <w:tc>
          <w:tcPr>
            <w:tcW w:w="1662" w:type="dxa"/>
            <w:noWrap w:val="0"/>
            <w:vAlign w:val="center"/>
          </w:tcPr>
          <w:p w14:paraId="2B9473F5">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p>
        </w:tc>
      </w:tr>
      <w:tr w14:paraId="5DC8D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center"/>
          </w:tcPr>
          <w:p w14:paraId="70A89E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乐和店</w:t>
            </w:r>
          </w:p>
        </w:tc>
      </w:tr>
      <w:tr w14:paraId="7CFD8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58251A87">
            <w:pPr>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c>
          <w:tcPr>
            <w:tcW w:w="2505" w:type="dxa"/>
            <w:noWrap w:val="0"/>
            <w:vAlign w:val="center"/>
          </w:tcPr>
          <w:p w14:paraId="19C97D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冷却塔</w:t>
            </w:r>
          </w:p>
        </w:tc>
        <w:tc>
          <w:tcPr>
            <w:tcW w:w="1661" w:type="dxa"/>
            <w:noWrap w:val="0"/>
            <w:vAlign w:val="center"/>
          </w:tcPr>
          <w:p w14:paraId="32AAF62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流量：300冷吨</w:t>
            </w:r>
          </w:p>
        </w:tc>
        <w:tc>
          <w:tcPr>
            <w:tcW w:w="1661" w:type="dxa"/>
            <w:noWrap w:val="0"/>
            <w:vAlign w:val="center"/>
          </w:tcPr>
          <w:p w14:paraId="305821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662" w:type="dxa"/>
            <w:noWrap w:val="0"/>
            <w:vAlign w:val="center"/>
          </w:tcPr>
          <w:p w14:paraId="3AFBFA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60C947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45987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EE64FCC">
            <w:pPr>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2</w:t>
            </w:r>
          </w:p>
        </w:tc>
        <w:tc>
          <w:tcPr>
            <w:tcW w:w="2505" w:type="dxa"/>
            <w:noWrap w:val="0"/>
            <w:vAlign w:val="center"/>
          </w:tcPr>
          <w:p w14:paraId="2603E8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冷却、冷冻系统水处理</w:t>
            </w:r>
          </w:p>
        </w:tc>
        <w:tc>
          <w:tcPr>
            <w:tcW w:w="1661" w:type="dxa"/>
            <w:noWrap w:val="0"/>
            <w:vAlign w:val="center"/>
          </w:tcPr>
          <w:p w14:paraId="674B7901">
            <w:pPr>
              <w:jc w:val="center"/>
              <w:rPr>
                <w:rFonts w:hint="eastAsia" w:ascii="宋体" w:hAnsi="宋体" w:eastAsia="宋体" w:cs="宋体"/>
                <w:i w:val="0"/>
                <w:iCs w:val="0"/>
                <w:color w:val="000000"/>
                <w:kern w:val="2"/>
                <w:sz w:val="21"/>
                <w:szCs w:val="21"/>
                <w:u w:val="none"/>
                <w:lang w:val="en-US" w:eastAsia="zh-CN" w:bidi="ar-SA"/>
              </w:rPr>
            </w:pPr>
          </w:p>
        </w:tc>
        <w:tc>
          <w:tcPr>
            <w:tcW w:w="1661" w:type="dxa"/>
            <w:noWrap w:val="0"/>
            <w:vAlign w:val="center"/>
          </w:tcPr>
          <w:p w14:paraId="4DEDC9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662" w:type="dxa"/>
            <w:noWrap w:val="0"/>
            <w:vAlign w:val="center"/>
          </w:tcPr>
          <w:p w14:paraId="1BCDE8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2D0ACF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5AED7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798CA52">
            <w:pPr>
              <w:adjustRightInd w:val="0"/>
              <w:snapToGrid w:val="0"/>
              <w:spacing w:line="400" w:lineRule="exact"/>
              <w:jc w:val="center"/>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lang w:val="en-US" w:eastAsia="zh-CN"/>
              </w:rPr>
              <w:t>3</w:t>
            </w:r>
          </w:p>
        </w:tc>
        <w:tc>
          <w:tcPr>
            <w:tcW w:w="5827" w:type="dxa"/>
            <w:gridSpan w:val="3"/>
            <w:noWrap w:val="0"/>
            <w:vAlign w:val="center"/>
          </w:tcPr>
          <w:p w14:paraId="3BA35B81">
            <w:pPr>
              <w:adjustRightInd w:val="0"/>
              <w:snapToGrid w:val="0"/>
              <w:spacing w:line="400" w:lineRule="exact"/>
              <w:ind w:firstLine="420" w:firstLineChars="200"/>
              <w:jc w:val="center"/>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rPr>
              <w:t>税率</w:t>
            </w:r>
          </w:p>
        </w:tc>
        <w:tc>
          <w:tcPr>
            <w:tcW w:w="1662" w:type="dxa"/>
            <w:noWrap w:val="0"/>
            <w:vAlign w:val="center"/>
          </w:tcPr>
          <w:p w14:paraId="7786D8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62" w:type="dxa"/>
            <w:noWrap w:val="0"/>
            <w:vAlign w:val="center"/>
          </w:tcPr>
          <w:p w14:paraId="473B16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3C7BD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17" w:type="dxa"/>
            <w:noWrap w:val="0"/>
            <w:vAlign w:val="center"/>
          </w:tcPr>
          <w:p w14:paraId="14A9F6D4">
            <w:pPr>
              <w:adjustRightInd w:val="0"/>
              <w:snapToGrid w:val="0"/>
              <w:spacing w:line="400" w:lineRule="exact"/>
              <w:jc w:val="center"/>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lang w:val="en-US" w:eastAsia="zh-CN"/>
              </w:rPr>
              <w:t>4</w:t>
            </w:r>
          </w:p>
        </w:tc>
        <w:tc>
          <w:tcPr>
            <w:tcW w:w="7489" w:type="dxa"/>
            <w:gridSpan w:val="4"/>
            <w:noWrap w:val="0"/>
            <w:vAlign w:val="center"/>
          </w:tcPr>
          <w:p w14:paraId="2C0DE71F">
            <w:pPr>
              <w:adjustRightInd w:val="0"/>
              <w:snapToGrid w:val="0"/>
              <w:spacing w:line="400" w:lineRule="exact"/>
              <w:ind w:firstLine="420" w:firstLineChars="200"/>
              <w:jc w:val="center"/>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不含税</w:t>
            </w:r>
          </w:p>
        </w:tc>
        <w:tc>
          <w:tcPr>
            <w:tcW w:w="1662" w:type="dxa"/>
            <w:noWrap w:val="0"/>
            <w:vAlign w:val="center"/>
          </w:tcPr>
          <w:p w14:paraId="0A3088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FFD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7DE9C72">
            <w:pPr>
              <w:adjustRightInd w:val="0"/>
              <w:snapToGrid w:val="0"/>
              <w:spacing w:line="400" w:lineRule="exact"/>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5</w:t>
            </w:r>
          </w:p>
        </w:tc>
        <w:tc>
          <w:tcPr>
            <w:tcW w:w="7489" w:type="dxa"/>
            <w:gridSpan w:val="4"/>
            <w:noWrap w:val="0"/>
            <w:vAlign w:val="center"/>
          </w:tcPr>
          <w:p w14:paraId="21A5F6E2">
            <w:pPr>
              <w:adjustRightInd w:val="0"/>
              <w:snapToGrid w:val="0"/>
              <w:spacing w:line="400" w:lineRule="exact"/>
              <w:ind w:firstLine="420" w:firstLineChars="200"/>
              <w:jc w:val="center"/>
              <w:rPr>
                <w:rFonts w:hint="eastAsia" w:ascii="宋体" w:hAnsi="宋体" w:cs="宋体"/>
                <w:bCs/>
                <w:color w:val="000000"/>
                <w:szCs w:val="21"/>
              </w:rPr>
            </w:pPr>
            <w:r>
              <w:rPr>
                <w:rFonts w:hint="eastAsia" w:ascii="宋体" w:hAnsi="宋体" w:cs="宋体"/>
                <w:bCs/>
                <w:color w:val="000000"/>
                <w:szCs w:val="21"/>
              </w:rPr>
              <w:t>总计（含税）</w:t>
            </w:r>
          </w:p>
        </w:tc>
        <w:tc>
          <w:tcPr>
            <w:tcW w:w="1662" w:type="dxa"/>
            <w:noWrap w:val="0"/>
            <w:vAlign w:val="top"/>
          </w:tcPr>
          <w:p w14:paraId="56E092F1">
            <w:pPr>
              <w:adjustRightInd w:val="0"/>
              <w:snapToGrid w:val="0"/>
              <w:spacing w:line="400" w:lineRule="exact"/>
              <w:rPr>
                <w:rFonts w:hint="eastAsia" w:ascii="宋体" w:hAnsi="宋体" w:cs="宋体"/>
                <w:bCs/>
                <w:color w:val="000000"/>
                <w:szCs w:val="21"/>
              </w:rPr>
            </w:pPr>
          </w:p>
        </w:tc>
      </w:tr>
      <w:tr w14:paraId="42425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center"/>
          </w:tcPr>
          <w:p w14:paraId="692084DA">
            <w:pPr>
              <w:adjustRightInd w:val="0"/>
              <w:snapToGrid w:val="0"/>
              <w:spacing w:line="400" w:lineRule="exact"/>
              <w:jc w:val="center"/>
              <w:rPr>
                <w:rFonts w:hint="eastAsia" w:ascii="宋体" w:hAnsi="宋体" w:eastAsia="宋体" w:cs="宋体"/>
                <w:b/>
                <w:bCs w:val="0"/>
                <w:i w:val="0"/>
                <w:iCs w:val="0"/>
                <w:color w:val="000000"/>
                <w:kern w:val="0"/>
                <w:sz w:val="21"/>
                <w:szCs w:val="21"/>
                <w:u w:val="none"/>
                <w:lang w:val="en-US" w:eastAsia="zh-CN" w:bidi="ar"/>
              </w:rPr>
            </w:pPr>
            <w:r>
              <w:rPr>
                <w:rFonts w:hint="eastAsia" w:ascii="宋体" w:hAnsi="宋体" w:cs="宋体"/>
                <w:b/>
                <w:bCs w:val="0"/>
                <w:color w:val="000000"/>
                <w:szCs w:val="21"/>
                <w:lang w:val="en-US" w:eastAsia="zh-CN"/>
              </w:rPr>
              <w:t>金盛店</w:t>
            </w:r>
          </w:p>
        </w:tc>
      </w:tr>
      <w:tr w14:paraId="3A15F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A302BFA">
            <w:pPr>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c>
          <w:tcPr>
            <w:tcW w:w="2505" w:type="dxa"/>
            <w:noWrap w:val="0"/>
            <w:vAlign w:val="center"/>
          </w:tcPr>
          <w:p w14:paraId="428A86B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冷却塔</w:t>
            </w:r>
          </w:p>
        </w:tc>
        <w:tc>
          <w:tcPr>
            <w:tcW w:w="1661" w:type="dxa"/>
            <w:noWrap w:val="0"/>
            <w:vAlign w:val="center"/>
          </w:tcPr>
          <w:p w14:paraId="04E5848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流量：250冷吨</w:t>
            </w:r>
          </w:p>
        </w:tc>
        <w:tc>
          <w:tcPr>
            <w:tcW w:w="1661" w:type="dxa"/>
            <w:noWrap w:val="0"/>
            <w:vAlign w:val="center"/>
          </w:tcPr>
          <w:p w14:paraId="4194BB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662" w:type="dxa"/>
            <w:noWrap w:val="0"/>
            <w:vAlign w:val="center"/>
          </w:tcPr>
          <w:p w14:paraId="4E32F5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662" w:type="dxa"/>
            <w:noWrap w:val="0"/>
            <w:vAlign w:val="center"/>
          </w:tcPr>
          <w:p w14:paraId="478B9FB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29876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C984600">
            <w:pPr>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2</w:t>
            </w:r>
          </w:p>
        </w:tc>
        <w:tc>
          <w:tcPr>
            <w:tcW w:w="2505" w:type="dxa"/>
            <w:noWrap w:val="0"/>
            <w:vAlign w:val="center"/>
          </w:tcPr>
          <w:p w14:paraId="6DDDDF4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冷却、冷冻系统水处理</w:t>
            </w:r>
          </w:p>
        </w:tc>
        <w:tc>
          <w:tcPr>
            <w:tcW w:w="1661" w:type="dxa"/>
            <w:noWrap w:val="0"/>
            <w:vAlign w:val="center"/>
          </w:tcPr>
          <w:p w14:paraId="2731D444">
            <w:pPr>
              <w:jc w:val="center"/>
              <w:rPr>
                <w:rFonts w:hint="eastAsia" w:ascii="宋体" w:hAnsi="宋体" w:eastAsia="宋体" w:cs="宋体"/>
                <w:i w:val="0"/>
                <w:iCs w:val="0"/>
                <w:color w:val="000000"/>
                <w:kern w:val="2"/>
                <w:sz w:val="21"/>
                <w:szCs w:val="21"/>
                <w:u w:val="none"/>
                <w:lang w:val="en-US" w:eastAsia="zh-CN" w:bidi="ar-SA"/>
              </w:rPr>
            </w:pPr>
          </w:p>
        </w:tc>
        <w:tc>
          <w:tcPr>
            <w:tcW w:w="1661" w:type="dxa"/>
            <w:noWrap w:val="0"/>
            <w:vAlign w:val="center"/>
          </w:tcPr>
          <w:p w14:paraId="142CBC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662" w:type="dxa"/>
            <w:noWrap w:val="0"/>
            <w:vAlign w:val="center"/>
          </w:tcPr>
          <w:p w14:paraId="0A6867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c>
          <w:tcPr>
            <w:tcW w:w="1662" w:type="dxa"/>
            <w:noWrap w:val="0"/>
            <w:vAlign w:val="center"/>
          </w:tcPr>
          <w:p w14:paraId="6473B0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5955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815F2C8">
            <w:pPr>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3</w:t>
            </w:r>
          </w:p>
        </w:tc>
        <w:tc>
          <w:tcPr>
            <w:tcW w:w="5827" w:type="dxa"/>
            <w:gridSpan w:val="3"/>
            <w:noWrap w:val="0"/>
            <w:vAlign w:val="center"/>
          </w:tcPr>
          <w:p w14:paraId="26E10EB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税率</w:t>
            </w:r>
          </w:p>
        </w:tc>
        <w:tc>
          <w:tcPr>
            <w:tcW w:w="1662" w:type="dxa"/>
            <w:noWrap w:val="0"/>
            <w:vAlign w:val="top"/>
          </w:tcPr>
          <w:p w14:paraId="4FADF4D0">
            <w:pPr>
              <w:adjustRightInd w:val="0"/>
              <w:snapToGrid w:val="0"/>
              <w:spacing w:line="400" w:lineRule="exact"/>
              <w:rPr>
                <w:rFonts w:hint="eastAsia" w:ascii="宋体" w:hAnsi="宋体" w:cs="宋体"/>
                <w:bCs/>
                <w:color w:val="000000"/>
                <w:szCs w:val="21"/>
              </w:rPr>
            </w:pPr>
          </w:p>
        </w:tc>
        <w:tc>
          <w:tcPr>
            <w:tcW w:w="1662" w:type="dxa"/>
            <w:noWrap w:val="0"/>
            <w:vAlign w:val="top"/>
          </w:tcPr>
          <w:p w14:paraId="270AB2E9">
            <w:pPr>
              <w:adjustRightInd w:val="0"/>
              <w:snapToGrid w:val="0"/>
              <w:spacing w:line="400" w:lineRule="exact"/>
              <w:rPr>
                <w:rFonts w:hint="eastAsia" w:ascii="宋体" w:hAnsi="宋体" w:eastAsia="宋体" w:cs="宋体"/>
                <w:b/>
                <w:bCs/>
                <w:i w:val="0"/>
                <w:iCs w:val="0"/>
                <w:color w:val="000000"/>
                <w:kern w:val="0"/>
                <w:sz w:val="21"/>
                <w:szCs w:val="21"/>
                <w:u w:val="none"/>
                <w:lang w:val="en-US" w:eastAsia="zh-CN" w:bidi="ar"/>
              </w:rPr>
            </w:pPr>
          </w:p>
        </w:tc>
      </w:tr>
      <w:tr w14:paraId="29EBC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817" w:type="dxa"/>
            <w:noWrap w:val="0"/>
            <w:vAlign w:val="center"/>
          </w:tcPr>
          <w:p w14:paraId="62C8F910">
            <w:pPr>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4</w:t>
            </w:r>
          </w:p>
        </w:tc>
        <w:tc>
          <w:tcPr>
            <w:tcW w:w="7489" w:type="dxa"/>
            <w:gridSpan w:val="4"/>
            <w:noWrap w:val="0"/>
            <w:vAlign w:val="center"/>
          </w:tcPr>
          <w:p w14:paraId="518F9DA9">
            <w:pPr>
              <w:adjustRightInd w:val="0"/>
              <w:snapToGrid w:val="0"/>
              <w:spacing w:line="400" w:lineRule="exact"/>
              <w:jc w:val="center"/>
              <w:rPr>
                <w:rFonts w:hint="eastAsia" w:ascii="宋体" w:hAnsi="宋体" w:cs="宋体"/>
                <w:bCs/>
                <w:color w:val="000000"/>
                <w:szCs w:val="21"/>
              </w:rPr>
            </w:pPr>
            <w:r>
              <w:rPr>
                <w:rFonts w:hint="eastAsia" w:ascii="宋体" w:hAnsi="宋体" w:eastAsia="宋体" w:cs="宋体"/>
                <w:i w:val="0"/>
                <w:iCs w:val="0"/>
                <w:color w:val="000000"/>
                <w:kern w:val="0"/>
                <w:sz w:val="21"/>
                <w:szCs w:val="21"/>
                <w:u w:val="none"/>
                <w:lang w:val="en-US" w:eastAsia="zh-CN" w:bidi="ar"/>
              </w:rPr>
              <w:t>不含税</w:t>
            </w:r>
          </w:p>
        </w:tc>
        <w:tc>
          <w:tcPr>
            <w:tcW w:w="1662" w:type="dxa"/>
            <w:noWrap w:val="0"/>
            <w:vAlign w:val="center"/>
          </w:tcPr>
          <w:p w14:paraId="739814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C6F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D8E1E6B">
            <w:pPr>
              <w:adjustRightInd w:val="0"/>
              <w:snapToGrid w:val="0"/>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5</w:t>
            </w:r>
          </w:p>
        </w:tc>
        <w:tc>
          <w:tcPr>
            <w:tcW w:w="7489" w:type="dxa"/>
            <w:gridSpan w:val="4"/>
            <w:noWrap w:val="0"/>
            <w:vAlign w:val="center"/>
          </w:tcPr>
          <w:p w14:paraId="410D061F">
            <w:pPr>
              <w:adjustRightInd w:val="0"/>
              <w:snapToGrid w:val="0"/>
              <w:spacing w:line="400" w:lineRule="exact"/>
              <w:jc w:val="center"/>
              <w:rPr>
                <w:rFonts w:hint="eastAsia" w:ascii="宋体" w:hAnsi="宋体" w:cs="宋体"/>
                <w:bCs/>
                <w:color w:val="000000"/>
                <w:szCs w:val="21"/>
              </w:rPr>
            </w:pPr>
            <w:r>
              <w:rPr>
                <w:rFonts w:hint="eastAsia" w:ascii="宋体" w:hAnsi="宋体" w:eastAsia="宋体" w:cs="宋体"/>
                <w:b/>
                <w:bCs/>
                <w:i w:val="0"/>
                <w:iCs w:val="0"/>
                <w:color w:val="000000"/>
                <w:kern w:val="0"/>
                <w:sz w:val="21"/>
                <w:szCs w:val="21"/>
                <w:u w:val="none"/>
                <w:lang w:val="en-US" w:eastAsia="zh-CN" w:bidi="ar"/>
              </w:rPr>
              <w:t>合计（含税）</w:t>
            </w:r>
          </w:p>
        </w:tc>
        <w:tc>
          <w:tcPr>
            <w:tcW w:w="1662" w:type="dxa"/>
            <w:noWrap w:val="0"/>
            <w:vAlign w:val="center"/>
          </w:tcPr>
          <w:p w14:paraId="71EC5351">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p>
        </w:tc>
      </w:tr>
      <w:tr w14:paraId="1DFA6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4D786E6">
            <w:pPr>
              <w:adjustRightInd w:val="0"/>
              <w:snapToGrid w:val="0"/>
              <w:spacing w:line="400" w:lineRule="exact"/>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 xml:space="preserve"> </w:t>
            </w:r>
          </w:p>
        </w:tc>
        <w:tc>
          <w:tcPr>
            <w:tcW w:w="2505" w:type="dxa"/>
            <w:noWrap w:val="0"/>
            <w:vAlign w:val="center"/>
          </w:tcPr>
          <w:p w14:paraId="575CF5DC">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最终优惠总价（含税）</w:t>
            </w:r>
          </w:p>
        </w:tc>
        <w:tc>
          <w:tcPr>
            <w:tcW w:w="6646" w:type="dxa"/>
            <w:gridSpan w:val="4"/>
            <w:noWrap w:val="0"/>
            <w:vAlign w:val="center"/>
          </w:tcPr>
          <w:p w14:paraId="77C42C3E">
            <w:pPr>
              <w:adjustRightInd w:val="0"/>
              <w:snapToGrid w:val="0"/>
              <w:spacing w:line="400" w:lineRule="exact"/>
              <w:jc w:val="center"/>
              <w:rPr>
                <w:rFonts w:hint="eastAsia" w:ascii="宋体" w:hAnsi="宋体" w:cs="宋体"/>
                <w:b/>
                <w:bCs w:val="0"/>
                <w:color w:val="000000"/>
                <w:kern w:val="2"/>
                <w:sz w:val="21"/>
                <w:szCs w:val="21"/>
                <w:lang w:val="en-US" w:eastAsia="zh-CN" w:bidi="ar-SA"/>
              </w:rPr>
            </w:pPr>
          </w:p>
        </w:tc>
      </w:tr>
    </w:tbl>
    <w:p w14:paraId="0B14906C">
      <w:pPr>
        <w:spacing w:line="300" w:lineRule="auto"/>
        <w:rPr>
          <w:rFonts w:hint="eastAsia" w:ascii="仿宋_GB2312" w:hAnsi="宋体" w:eastAsia="仿宋_GB2312" w:cs="宋体"/>
          <w:sz w:val="30"/>
          <w:szCs w:val="30"/>
        </w:rPr>
      </w:pPr>
    </w:p>
    <w:p w14:paraId="058EDC80">
      <w:pPr>
        <w:spacing w:line="300" w:lineRule="auto"/>
        <w:ind w:firstLine="300" w:firstLineChars="100"/>
        <w:rPr>
          <w:rFonts w:hint="eastAsia" w:ascii="宋体" w:hAnsi="宋体" w:cs="宋体"/>
          <w:bCs/>
          <w:color w:val="000000"/>
          <w:sz w:val="30"/>
          <w:szCs w:val="30"/>
        </w:rPr>
      </w:pPr>
    </w:p>
    <w:p w14:paraId="330C60EA">
      <w:pPr>
        <w:pStyle w:val="7"/>
        <w:outlineLvl w:val="0"/>
        <w:rPr>
          <w:rFonts w:hAnsi="宋体" w:cs="宋体"/>
          <w:b/>
          <w:color w:val="000000"/>
          <w:sz w:val="30"/>
          <w:szCs w:val="30"/>
        </w:rPr>
      </w:pPr>
      <w:r>
        <w:rPr>
          <w:rFonts w:hint="eastAsia" w:hAnsi="宋体"/>
          <w:b/>
          <w:spacing w:val="8"/>
          <w:sz w:val="30"/>
          <w:szCs w:val="30"/>
        </w:rPr>
        <w:t>附件二：</w:t>
      </w:r>
      <w:bookmarkStart w:id="8" w:name="OLE_LINK13"/>
      <w:r>
        <w:rPr>
          <w:rFonts w:hint="eastAsia" w:hAnsi="宋体" w:cs="宋体"/>
          <w:b/>
          <w:color w:val="000000"/>
          <w:sz w:val="30"/>
          <w:szCs w:val="30"/>
        </w:rPr>
        <w:t>报价文件格式</w:t>
      </w:r>
      <w:bookmarkEnd w:id="3"/>
      <w:bookmarkEnd w:id="4"/>
      <w:bookmarkEnd w:id="5"/>
      <w:bookmarkEnd w:id="6"/>
      <w:bookmarkEnd w:id="7"/>
    </w:p>
    <w:bookmarkEnd w:id="8"/>
    <w:p w14:paraId="6969A41D">
      <w:pPr>
        <w:pStyle w:val="3"/>
        <w:numPr>
          <w:ilvl w:val="1"/>
          <w:numId w:val="0"/>
        </w:numPr>
        <w:tabs>
          <w:tab w:val="clear" w:pos="1021"/>
        </w:tabs>
        <w:jc w:val="center"/>
        <w:rPr>
          <w:rFonts w:ascii="宋体" w:hAnsi="宋体" w:eastAsia="宋体" w:cs="宋体"/>
        </w:rPr>
      </w:pPr>
      <w:bookmarkStart w:id="9" w:name="_Toc23511"/>
      <w:bookmarkStart w:id="10" w:name="_Toc21750"/>
      <w:bookmarkStart w:id="11" w:name="_Toc2807_WPSOffice_Level1"/>
      <w:r>
        <w:rPr>
          <w:rFonts w:hint="eastAsia" w:ascii="宋体" w:hAnsi="宋体" w:eastAsia="宋体" w:cs="宋体"/>
        </w:rPr>
        <w:t>报价文件外层包装封面格式</w:t>
      </w:r>
      <w:bookmarkEnd w:id="9"/>
      <w:bookmarkEnd w:id="10"/>
      <w:bookmarkEnd w:id="11"/>
    </w:p>
    <w:p w14:paraId="0E94DB9A">
      <w:pPr>
        <w:spacing w:before="156" w:after="50" w:line="360" w:lineRule="exact"/>
        <w:ind w:firstLine="420"/>
        <w:jc w:val="center"/>
        <w:rPr>
          <w:rFonts w:ascii="宋体" w:hAnsi="宋体" w:cs="宋体"/>
          <w:bCs/>
          <w:szCs w:val="28"/>
        </w:rPr>
      </w:pPr>
    </w:p>
    <w:p w14:paraId="2A551151">
      <w:pPr>
        <w:spacing w:before="156" w:after="50" w:line="360" w:lineRule="exact"/>
        <w:ind w:firstLine="420"/>
        <w:jc w:val="center"/>
        <w:rPr>
          <w:rFonts w:ascii="宋体" w:hAnsi="宋体" w:cs="宋体"/>
          <w:bCs/>
          <w:szCs w:val="28"/>
        </w:rPr>
      </w:pPr>
    </w:p>
    <w:p w14:paraId="67E93394">
      <w:pPr>
        <w:spacing w:before="156" w:after="50"/>
        <w:jc w:val="center"/>
        <w:rPr>
          <w:rFonts w:ascii="宋体" w:hAnsi="宋体" w:cs="宋体"/>
          <w:b/>
          <w:bCs/>
          <w:sz w:val="52"/>
          <w:szCs w:val="32"/>
        </w:rPr>
      </w:pPr>
      <w:r>
        <w:rPr>
          <w:rFonts w:hint="eastAsia" w:ascii="宋体" w:hAnsi="宋体" w:cs="宋体"/>
          <w:b/>
          <w:bCs/>
          <w:sz w:val="52"/>
          <w:szCs w:val="32"/>
        </w:rPr>
        <w:t xml:space="preserve">  报  价  文  件</w:t>
      </w:r>
    </w:p>
    <w:p w14:paraId="7F307EB4">
      <w:pPr>
        <w:spacing w:before="156" w:after="50" w:line="360" w:lineRule="exact"/>
        <w:ind w:firstLine="600"/>
        <w:rPr>
          <w:rFonts w:ascii="宋体" w:hAnsi="宋体" w:cs="宋体"/>
          <w:bCs/>
          <w:sz w:val="30"/>
          <w:szCs w:val="28"/>
        </w:rPr>
      </w:pPr>
    </w:p>
    <w:p w14:paraId="2AC7C97A">
      <w:pPr>
        <w:spacing w:before="156" w:after="50" w:line="360" w:lineRule="exact"/>
        <w:ind w:firstLine="600"/>
        <w:jc w:val="center"/>
        <w:rPr>
          <w:rFonts w:ascii="宋体" w:hAnsi="宋体" w:cs="宋体"/>
          <w:bCs/>
          <w:sz w:val="30"/>
          <w:szCs w:val="28"/>
        </w:rPr>
      </w:pPr>
    </w:p>
    <w:p w14:paraId="4A466242">
      <w:pPr>
        <w:spacing w:before="156" w:after="50" w:line="360" w:lineRule="exact"/>
        <w:ind w:firstLine="600"/>
        <w:rPr>
          <w:rFonts w:ascii="宋体" w:hAnsi="宋体" w:cs="宋体"/>
          <w:bCs/>
          <w:sz w:val="30"/>
          <w:szCs w:val="28"/>
        </w:rPr>
      </w:pPr>
    </w:p>
    <w:p w14:paraId="16AC1EE8">
      <w:pPr>
        <w:pStyle w:val="14"/>
        <w:ind w:firstLine="600"/>
        <w:rPr>
          <w:rFonts w:ascii="宋体" w:hAnsi="宋体"/>
          <w:bCs/>
          <w:sz w:val="30"/>
          <w:szCs w:val="28"/>
        </w:rPr>
      </w:pPr>
    </w:p>
    <w:p w14:paraId="2CBC9872">
      <w:pPr>
        <w:pStyle w:val="14"/>
        <w:ind w:firstLine="600"/>
        <w:rPr>
          <w:rFonts w:ascii="宋体" w:hAnsi="宋体"/>
          <w:bCs/>
          <w:sz w:val="30"/>
          <w:szCs w:val="28"/>
        </w:rPr>
      </w:pPr>
    </w:p>
    <w:p w14:paraId="74897926">
      <w:pPr>
        <w:pStyle w:val="14"/>
        <w:ind w:firstLine="600"/>
        <w:rPr>
          <w:rFonts w:ascii="宋体" w:hAnsi="宋体"/>
          <w:bCs/>
          <w:sz w:val="30"/>
          <w:szCs w:val="28"/>
        </w:rPr>
      </w:pPr>
    </w:p>
    <w:p w14:paraId="77A3452A">
      <w:pPr>
        <w:spacing w:before="156" w:after="50" w:line="360" w:lineRule="exact"/>
        <w:ind w:firstLine="900" w:firstLineChars="300"/>
        <w:rPr>
          <w:rFonts w:ascii="宋体" w:hAnsi="宋体" w:cs="宋体"/>
          <w:bCs/>
          <w:sz w:val="30"/>
          <w:szCs w:val="28"/>
        </w:rPr>
      </w:pPr>
    </w:p>
    <w:p w14:paraId="72E355CF">
      <w:pPr>
        <w:spacing w:before="156" w:after="50"/>
        <w:ind w:firstLine="900" w:firstLineChars="300"/>
        <w:rPr>
          <w:rFonts w:ascii="宋体" w:hAnsi="宋体" w:cs="宋体"/>
          <w:bCs/>
          <w:sz w:val="30"/>
          <w:szCs w:val="28"/>
        </w:rPr>
      </w:pPr>
      <w:r>
        <w:rPr>
          <w:rFonts w:hint="eastAsia" w:ascii="宋体" w:hAnsi="宋体" w:cs="宋体"/>
          <w:bCs/>
          <w:sz w:val="30"/>
          <w:szCs w:val="28"/>
        </w:rPr>
        <w:t xml:space="preserve">项目名称：  </w:t>
      </w:r>
    </w:p>
    <w:p w14:paraId="5B9AE211">
      <w:pPr>
        <w:spacing w:before="50" w:after="50"/>
        <w:ind w:firstLine="876" w:firstLineChars="300"/>
        <w:rPr>
          <w:rFonts w:ascii="宋体" w:hAnsi="宋体" w:cs="宋体"/>
          <w:bCs/>
          <w:sz w:val="30"/>
          <w:szCs w:val="28"/>
        </w:rPr>
      </w:pPr>
      <w:r>
        <w:rPr>
          <w:rFonts w:hint="eastAsia" w:ascii="宋体" w:hAnsi="宋体" w:cs="宋体"/>
          <w:spacing w:val="-4"/>
          <w:sz w:val="30"/>
          <w:szCs w:val="30"/>
        </w:rPr>
        <w:t>报价人</w:t>
      </w:r>
      <w:r>
        <w:rPr>
          <w:rFonts w:hint="eastAsia" w:ascii="宋体" w:hAnsi="宋体" w:cs="宋体"/>
          <w:bCs/>
          <w:sz w:val="30"/>
          <w:szCs w:val="30"/>
        </w:rPr>
        <w:t>名称</w:t>
      </w:r>
      <w:r>
        <w:rPr>
          <w:rFonts w:hint="eastAsia" w:ascii="宋体" w:hAnsi="宋体" w:cs="宋体"/>
          <w:bCs/>
          <w:sz w:val="30"/>
          <w:szCs w:val="28"/>
        </w:rPr>
        <w:t xml:space="preserve">： </w:t>
      </w:r>
      <w:r>
        <w:rPr>
          <w:rFonts w:hint="eastAsia" w:ascii="宋体" w:hAnsi="宋体" w:cs="宋体"/>
          <w:bCs/>
          <w:sz w:val="30"/>
          <w:szCs w:val="28"/>
          <w:u w:val="single"/>
        </w:rPr>
        <w:t xml:space="preserve">        全称          </w:t>
      </w:r>
      <w:r>
        <w:rPr>
          <w:rFonts w:hint="eastAsia" w:ascii="宋体" w:hAnsi="宋体" w:cs="宋体"/>
          <w:bCs/>
          <w:sz w:val="30"/>
          <w:szCs w:val="28"/>
        </w:rPr>
        <w:t xml:space="preserve"> （加盖单位公章） </w:t>
      </w:r>
    </w:p>
    <w:p w14:paraId="2FD28138">
      <w:pPr>
        <w:spacing w:before="50" w:after="50"/>
        <w:ind w:firstLine="876" w:firstLineChars="300"/>
        <w:rPr>
          <w:rFonts w:ascii="宋体" w:hAnsi="宋体" w:cs="宋体"/>
          <w:bCs/>
          <w:sz w:val="30"/>
          <w:szCs w:val="28"/>
        </w:rPr>
      </w:pPr>
      <w:r>
        <w:rPr>
          <w:rFonts w:hint="eastAsia" w:ascii="宋体" w:hAnsi="宋体" w:cs="宋体"/>
          <w:spacing w:val="-4"/>
          <w:sz w:val="30"/>
          <w:szCs w:val="30"/>
        </w:rPr>
        <w:t>报价人</w:t>
      </w:r>
      <w:r>
        <w:rPr>
          <w:rFonts w:hint="eastAsia" w:ascii="宋体" w:hAnsi="宋体" w:cs="宋体"/>
          <w:bCs/>
          <w:sz w:val="30"/>
          <w:szCs w:val="30"/>
        </w:rPr>
        <w:t>地址</w:t>
      </w:r>
      <w:r>
        <w:rPr>
          <w:rFonts w:hint="eastAsia" w:ascii="宋体" w:hAnsi="宋体" w:cs="宋体"/>
          <w:bCs/>
          <w:sz w:val="30"/>
          <w:szCs w:val="28"/>
        </w:rPr>
        <w:t>：</w:t>
      </w:r>
    </w:p>
    <w:p w14:paraId="1FAEE62B">
      <w:pPr>
        <w:spacing w:before="50" w:after="50"/>
        <w:ind w:firstLine="849" w:firstLineChars="283"/>
        <w:rPr>
          <w:rFonts w:ascii="宋体" w:hAnsi="宋体" w:cs="宋体"/>
          <w:bCs/>
          <w:sz w:val="30"/>
          <w:szCs w:val="28"/>
        </w:rPr>
      </w:pPr>
      <w:r>
        <w:rPr>
          <w:rFonts w:hint="eastAsia" w:ascii="宋体" w:hAnsi="宋体" w:cs="宋体"/>
          <w:bCs/>
          <w:sz w:val="30"/>
          <w:szCs w:val="28"/>
        </w:rPr>
        <w:t>在    年    月      日    时   分之前不得启封</w:t>
      </w:r>
    </w:p>
    <w:p w14:paraId="1CAD89A8">
      <w:pPr>
        <w:pStyle w:val="4"/>
        <w:tabs>
          <w:tab w:val="clear" w:pos="900"/>
          <w:tab w:val="clear" w:pos="1588"/>
        </w:tabs>
        <w:ind w:left="0" w:firstLine="0"/>
      </w:pPr>
      <w:bookmarkStart w:id="12" w:name="_Toc4884"/>
      <w:r>
        <w:rPr>
          <w:rFonts w:hint="eastAsia" w:ascii="宋体" w:hAnsi="宋体" w:cs="宋体"/>
        </w:rPr>
        <w:br w:type="page"/>
      </w:r>
      <w:bookmarkEnd w:id="12"/>
      <w:bookmarkStart w:id="13" w:name="_Toc5306"/>
      <w:bookmarkStart w:id="14" w:name="_Toc31920_WPSOffice_Level1"/>
      <w:bookmarkStart w:id="15" w:name="_Toc8382"/>
      <w:bookmarkStart w:id="16" w:name="_Toc13917"/>
      <w:r>
        <w:rPr>
          <w:rFonts w:hint="eastAsia"/>
        </w:rPr>
        <w:t>报价文件（商务技术文件、资格证明文件）封面格式</w:t>
      </w:r>
      <w:bookmarkEnd w:id="13"/>
      <w:bookmarkEnd w:id="14"/>
      <w:bookmarkEnd w:id="15"/>
    </w:p>
    <w:p w14:paraId="6838F98B">
      <w:pPr>
        <w:ind w:firstLine="643"/>
        <w:rPr>
          <w:rFonts w:ascii="宋体" w:hAnsi="宋体" w:cs="宋体"/>
          <w:b/>
          <w:sz w:val="32"/>
          <w:szCs w:val="24"/>
        </w:rPr>
      </w:pPr>
    </w:p>
    <w:p w14:paraId="20D262F3">
      <w:pPr>
        <w:ind w:firstLine="643"/>
        <w:jc w:val="center"/>
        <w:rPr>
          <w:rFonts w:ascii="宋体" w:hAnsi="宋体" w:cs="宋体"/>
          <w:b/>
          <w:sz w:val="36"/>
          <w:szCs w:val="36"/>
        </w:rPr>
      </w:pPr>
      <w:r>
        <w:rPr>
          <w:rFonts w:hint="eastAsia" w:ascii="宋体" w:hAnsi="宋体" w:cs="宋体"/>
          <w:b/>
          <w:sz w:val="36"/>
          <w:szCs w:val="36"/>
          <w:u w:val="single"/>
        </w:rPr>
        <w:t>正（副）</w:t>
      </w:r>
      <w:r>
        <w:rPr>
          <w:rFonts w:hint="eastAsia" w:ascii="宋体" w:hAnsi="宋体" w:cs="宋体"/>
          <w:b/>
          <w:sz w:val="36"/>
          <w:szCs w:val="36"/>
        </w:rPr>
        <w:t>本</w:t>
      </w:r>
    </w:p>
    <w:p w14:paraId="7A4FB6C4">
      <w:pPr>
        <w:ind w:firstLine="3196" w:firstLineChars="995"/>
        <w:rPr>
          <w:rFonts w:ascii="宋体" w:hAnsi="宋体" w:cs="宋体"/>
          <w:b/>
          <w:sz w:val="32"/>
          <w:szCs w:val="24"/>
        </w:rPr>
      </w:pPr>
    </w:p>
    <w:p w14:paraId="43F85338">
      <w:pPr>
        <w:ind w:firstLine="643"/>
        <w:jc w:val="center"/>
        <w:rPr>
          <w:rFonts w:ascii="宋体" w:hAnsi="宋体" w:cs="宋体"/>
          <w:b/>
          <w:sz w:val="32"/>
          <w:szCs w:val="24"/>
        </w:rPr>
      </w:pPr>
    </w:p>
    <w:p w14:paraId="2A5459AE">
      <w:pPr>
        <w:ind w:firstLine="643"/>
        <w:jc w:val="center"/>
        <w:rPr>
          <w:rFonts w:ascii="宋体" w:hAnsi="宋体" w:cs="宋体"/>
          <w:b/>
          <w:sz w:val="32"/>
          <w:szCs w:val="24"/>
        </w:rPr>
      </w:pPr>
    </w:p>
    <w:p w14:paraId="68C68719">
      <w:pPr>
        <w:jc w:val="center"/>
        <w:rPr>
          <w:rFonts w:ascii="宋体" w:hAnsi="宋体" w:cs="宋体"/>
          <w:b/>
          <w:sz w:val="52"/>
          <w:szCs w:val="52"/>
        </w:rPr>
      </w:pPr>
      <w:r>
        <w:rPr>
          <w:rFonts w:hint="eastAsia" w:ascii="宋体" w:hAnsi="宋体" w:cs="宋体"/>
          <w:b/>
          <w:sz w:val="52"/>
          <w:szCs w:val="52"/>
        </w:rPr>
        <w:t>报  价  文  件</w:t>
      </w:r>
    </w:p>
    <w:p w14:paraId="797E1679">
      <w:pPr>
        <w:jc w:val="center"/>
        <w:rPr>
          <w:rFonts w:ascii="宋体" w:hAnsi="宋体" w:cs="宋体"/>
          <w:b/>
          <w:sz w:val="48"/>
          <w:szCs w:val="48"/>
        </w:rPr>
      </w:pPr>
      <w:r>
        <w:rPr>
          <w:rFonts w:hint="eastAsia" w:ascii="宋体" w:hAnsi="宋体" w:cs="宋体"/>
          <w:b/>
          <w:sz w:val="48"/>
          <w:szCs w:val="48"/>
        </w:rPr>
        <w:t>（商务技术文件、资格证明文件）</w:t>
      </w:r>
    </w:p>
    <w:p w14:paraId="3E75DBF5">
      <w:pPr>
        <w:ind w:firstLine="643"/>
        <w:jc w:val="center"/>
        <w:rPr>
          <w:rFonts w:ascii="宋体" w:hAnsi="宋体" w:cs="宋体"/>
          <w:b/>
          <w:sz w:val="32"/>
          <w:szCs w:val="24"/>
        </w:rPr>
      </w:pPr>
    </w:p>
    <w:p w14:paraId="06BE50F1">
      <w:pPr>
        <w:ind w:firstLine="1124" w:firstLineChars="400"/>
        <w:rPr>
          <w:rFonts w:ascii="宋体" w:hAnsi="宋体" w:cs="宋体"/>
          <w:b/>
          <w:sz w:val="28"/>
          <w:szCs w:val="28"/>
          <w:u w:val="single"/>
        </w:rPr>
      </w:pPr>
      <w:r>
        <w:rPr>
          <w:rFonts w:hint="eastAsia" w:ascii="宋体" w:hAnsi="宋体" w:cs="宋体"/>
          <w:b/>
          <w:sz w:val="28"/>
          <w:szCs w:val="28"/>
        </w:rPr>
        <w:t>项目名称：</w:t>
      </w:r>
    </w:p>
    <w:p w14:paraId="5DE9D112">
      <w:pPr>
        <w:ind w:firstLine="1124" w:firstLineChars="400"/>
        <w:rPr>
          <w:rFonts w:ascii="宋体" w:hAnsi="宋体" w:cs="宋体"/>
          <w:b/>
          <w:sz w:val="28"/>
          <w:szCs w:val="28"/>
          <w:u w:val="single"/>
        </w:rPr>
      </w:pPr>
      <w:r>
        <w:rPr>
          <w:rFonts w:hint="eastAsia" w:ascii="宋体" w:hAnsi="宋体" w:cs="宋体"/>
          <w:b/>
          <w:sz w:val="28"/>
          <w:szCs w:val="28"/>
        </w:rPr>
        <w:t>项目编号：</w:t>
      </w:r>
    </w:p>
    <w:p w14:paraId="5A1BDA3D">
      <w:pPr>
        <w:ind w:firstLine="1251" w:firstLineChars="445"/>
        <w:rPr>
          <w:rFonts w:ascii="宋体" w:hAnsi="宋体" w:cs="宋体"/>
          <w:b/>
          <w:sz w:val="28"/>
          <w:szCs w:val="28"/>
          <w:u w:val="single"/>
        </w:rPr>
      </w:pPr>
    </w:p>
    <w:p w14:paraId="307A37BF">
      <w:pPr>
        <w:ind w:firstLine="1251" w:firstLineChars="445"/>
        <w:rPr>
          <w:rFonts w:ascii="宋体" w:hAnsi="宋体" w:cs="宋体"/>
          <w:b/>
          <w:sz w:val="28"/>
          <w:szCs w:val="28"/>
          <w:u w:val="single"/>
        </w:rPr>
      </w:pPr>
    </w:p>
    <w:p w14:paraId="6BE7B582">
      <w:pPr>
        <w:ind w:firstLine="1251" w:firstLineChars="445"/>
        <w:rPr>
          <w:rFonts w:ascii="宋体" w:hAnsi="宋体" w:cs="宋体"/>
          <w:b/>
          <w:sz w:val="28"/>
          <w:szCs w:val="28"/>
          <w:u w:val="single"/>
        </w:rPr>
      </w:pPr>
      <w:bookmarkStart w:id="17" w:name="_Toc20217_WPSOffice_Level1"/>
    </w:p>
    <w:p w14:paraId="279F2071">
      <w:pPr>
        <w:ind w:firstLine="1305" w:firstLineChars="445"/>
        <w:rPr>
          <w:rFonts w:ascii="宋体" w:hAnsi="宋体" w:cs="宋体"/>
          <w:b/>
          <w:sz w:val="28"/>
          <w:szCs w:val="28"/>
        </w:rPr>
      </w:pPr>
      <w:r>
        <w:rPr>
          <w:rFonts w:hint="eastAsia" w:ascii="宋体" w:hAnsi="宋体" w:cs="宋体"/>
          <w:b/>
          <w:spacing w:val="-4"/>
          <w:sz w:val="30"/>
          <w:szCs w:val="30"/>
        </w:rPr>
        <w:t>报价人</w:t>
      </w:r>
      <w:r>
        <w:rPr>
          <w:rFonts w:hint="eastAsia" w:ascii="宋体" w:hAnsi="宋体" w:cs="宋体"/>
          <w:b/>
          <w:sz w:val="30"/>
          <w:szCs w:val="30"/>
        </w:rPr>
        <w:t>（公章）</w:t>
      </w:r>
      <w:r>
        <w:rPr>
          <w:rFonts w:hint="eastAsia" w:ascii="宋体" w:hAnsi="宋体" w:cs="宋体"/>
          <w:b/>
          <w:sz w:val="28"/>
          <w:szCs w:val="28"/>
        </w:rPr>
        <w:t>：</w:t>
      </w:r>
      <w:bookmarkEnd w:id="17"/>
    </w:p>
    <w:p w14:paraId="139CD4CE">
      <w:pPr>
        <w:ind w:firstLine="1251" w:firstLineChars="445"/>
        <w:rPr>
          <w:rFonts w:ascii="宋体" w:hAnsi="宋体" w:cs="宋体"/>
          <w:b/>
          <w:sz w:val="28"/>
          <w:szCs w:val="28"/>
          <w:u w:val="single"/>
        </w:rPr>
      </w:pPr>
      <w:r>
        <w:rPr>
          <w:rFonts w:hint="eastAsia" w:ascii="宋体" w:hAnsi="宋体" w:cs="宋体"/>
          <w:b/>
          <w:sz w:val="28"/>
          <w:szCs w:val="28"/>
        </w:rPr>
        <w:t>地  址：</w:t>
      </w:r>
    </w:p>
    <w:p w14:paraId="1A25B7D0">
      <w:pPr>
        <w:ind w:firstLine="1251" w:firstLineChars="445"/>
        <w:rPr>
          <w:rFonts w:ascii="宋体" w:hAnsi="宋体" w:cs="宋体"/>
          <w:b/>
          <w:sz w:val="28"/>
          <w:szCs w:val="28"/>
        </w:rPr>
      </w:pPr>
      <w:r>
        <w:rPr>
          <w:rFonts w:hint="eastAsia" w:ascii="宋体" w:hAnsi="宋体" w:cs="宋体"/>
          <w:b/>
          <w:sz w:val="28"/>
          <w:szCs w:val="28"/>
        </w:rPr>
        <w:t>法定代表人（负责人）或委托代理人签字：</w:t>
      </w:r>
    </w:p>
    <w:p w14:paraId="5EA5DF59">
      <w:pPr>
        <w:pStyle w:val="7"/>
        <w:spacing w:line="500" w:lineRule="exact"/>
        <w:ind w:firstLine="1245" w:firstLineChars="443"/>
        <w:rPr>
          <w:rFonts w:hAnsi="宋体" w:cs="宋体"/>
          <w:b/>
          <w:bCs/>
          <w:color w:val="000000"/>
          <w:sz w:val="30"/>
          <w:szCs w:val="30"/>
        </w:rPr>
      </w:pPr>
      <w:r>
        <w:rPr>
          <w:rFonts w:hint="eastAsia" w:hAnsi="宋体" w:cs="宋体"/>
          <w:b/>
          <w:sz w:val="28"/>
          <w:szCs w:val="28"/>
        </w:rPr>
        <w:t>联系电话：</w:t>
      </w:r>
    </w:p>
    <w:p w14:paraId="2717DEB2">
      <w:pPr>
        <w:pStyle w:val="7"/>
        <w:spacing w:line="500" w:lineRule="exact"/>
        <w:jc w:val="center"/>
        <w:rPr>
          <w:rFonts w:hAnsi="宋体" w:cs="宋体"/>
          <w:b/>
          <w:bCs/>
          <w:color w:val="000000"/>
          <w:sz w:val="30"/>
          <w:szCs w:val="30"/>
        </w:rPr>
      </w:pPr>
    </w:p>
    <w:p w14:paraId="2B0C2A49">
      <w:pPr>
        <w:pStyle w:val="7"/>
        <w:spacing w:line="500" w:lineRule="exact"/>
        <w:jc w:val="center"/>
        <w:rPr>
          <w:rFonts w:hAnsi="宋体" w:cs="宋体"/>
          <w:b/>
          <w:bCs/>
          <w:color w:val="000000"/>
          <w:sz w:val="30"/>
          <w:szCs w:val="30"/>
        </w:rPr>
      </w:pPr>
    </w:p>
    <w:p w14:paraId="41638E90">
      <w:pPr>
        <w:pStyle w:val="7"/>
        <w:spacing w:line="500" w:lineRule="exact"/>
        <w:jc w:val="left"/>
        <w:rPr>
          <w:rFonts w:ascii="等线" w:hAnsi="等线" w:eastAsia="等线"/>
        </w:rPr>
      </w:pPr>
    </w:p>
    <w:p w14:paraId="276113CF">
      <w:pPr>
        <w:pStyle w:val="7"/>
        <w:spacing w:line="500" w:lineRule="exact"/>
        <w:jc w:val="left"/>
        <w:rPr>
          <w:rFonts w:ascii="等线" w:hAnsi="等线" w:eastAsia="等线"/>
        </w:rPr>
      </w:pPr>
    </w:p>
    <w:p w14:paraId="13B56817">
      <w:pPr>
        <w:pStyle w:val="7"/>
        <w:spacing w:line="500" w:lineRule="exact"/>
        <w:jc w:val="left"/>
        <w:rPr>
          <w:rFonts w:hAnsi="宋体" w:cs="宋体"/>
          <w:b/>
          <w:bCs/>
          <w:color w:val="000000"/>
          <w:sz w:val="30"/>
          <w:szCs w:val="30"/>
        </w:rPr>
      </w:pPr>
      <w:r>
        <w:rPr>
          <w:rStyle w:val="25"/>
          <w:rFonts w:hint="eastAsia" w:ascii="等线" w:hAnsi="等线" w:eastAsia="等线"/>
        </w:rPr>
        <w:t>格式1：</w:t>
      </w:r>
    </w:p>
    <w:p w14:paraId="3B79F433">
      <w:pPr>
        <w:pStyle w:val="7"/>
        <w:spacing w:line="500" w:lineRule="exact"/>
        <w:jc w:val="center"/>
        <w:rPr>
          <w:rFonts w:hAnsi="宋体" w:cs="宋体"/>
          <w:b/>
          <w:bCs/>
          <w:color w:val="000000"/>
          <w:sz w:val="30"/>
          <w:szCs w:val="30"/>
        </w:rPr>
      </w:pPr>
      <w:r>
        <w:rPr>
          <w:rFonts w:hint="eastAsia" w:hAnsi="宋体" w:cs="宋体"/>
          <w:b/>
          <w:bCs/>
          <w:color w:val="000000"/>
          <w:sz w:val="30"/>
          <w:szCs w:val="30"/>
        </w:rPr>
        <w:t>报价函（格式）</w:t>
      </w:r>
    </w:p>
    <w:p w14:paraId="754251AA">
      <w:pPr>
        <w:pStyle w:val="7"/>
        <w:spacing w:line="440" w:lineRule="exact"/>
        <w:rPr>
          <w:rFonts w:hAnsi="宋体" w:cs="宋体"/>
          <w:color w:val="000000"/>
          <w:sz w:val="32"/>
        </w:rPr>
      </w:pPr>
    </w:p>
    <w:p w14:paraId="31C2387F">
      <w:pPr>
        <w:pStyle w:val="24"/>
        <w:spacing w:line="360" w:lineRule="auto"/>
        <w:rPr>
          <w:rFonts w:ascii="宋体" w:hAnsi="宋体"/>
          <w:sz w:val="22"/>
          <w:szCs w:val="22"/>
        </w:rPr>
      </w:pPr>
      <w:r>
        <w:rPr>
          <w:rFonts w:hint="eastAsia" w:ascii="宋体" w:hAnsi="宋体"/>
          <w:sz w:val="22"/>
          <w:szCs w:val="22"/>
        </w:rPr>
        <w:t>致：</w:t>
      </w:r>
      <w:r>
        <w:rPr>
          <w:rFonts w:hint="eastAsia" w:ascii="宋体" w:hAnsi="宋体"/>
          <w:sz w:val="22"/>
          <w:szCs w:val="22"/>
          <w:u w:val="single"/>
        </w:rPr>
        <w:t xml:space="preserve">             （采购人） </w:t>
      </w:r>
    </w:p>
    <w:p w14:paraId="7E8706A1">
      <w:pPr>
        <w:pStyle w:val="7"/>
        <w:spacing w:line="400" w:lineRule="exact"/>
        <w:ind w:firstLine="440" w:firstLineChars="200"/>
        <w:rPr>
          <w:rFonts w:hAnsi="宋体" w:cs="宋体"/>
          <w:sz w:val="22"/>
          <w:szCs w:val="22"/>
        </w:rPr>
      </w:pPr>
      <w:r>
        <w:rPr>
          <w:rFonts w:hint="eastAsia" w:hAnsi="宋体" w:cs="宋体"/>
          <w:sz w:val="22"/>
          <w:szCs w:val="22"/>
        </w:rPr>
        <w:t>1．我方已仔细研究了</w:t>
      </w:r>
      <w:r>
        <w:rPr>
          <w:rFonts w:hint="eastAsia" w:hAnsi="宋体" w:cs="宋体"/>
          <w:sz w:val="22"/>
          <w:szCs w:val="22"/>
          <w:u w:val="single"/>
        </w:rPr>
        <w:t xml:space="preserve">             （项目名称）            </w:t>
      </w:r>
      <w:r>
        <w:rPr>
          <w:rFonts w:hint="eastAsia" w:hAnsi="宋体" w:cs="宋体"/>
          <w:sz w:val="22"/>
          <w:szCs w:val="22"/>
        </w:rPr>
        <w:t>采购文件的全部内容，并认可本报价书提出的各项要约及对竞价采购文件各项条款的响应，我公司愿意以：</w:t>
      </w:r>
    </w:p>
    <w:p w14:paraId="1B9C2C33">
      <w:pPr>
        <w:spacing w:line="440" w:lineRule="exact"/>
        <w:ind w:firstLine="880" w:firstLineChars="400"/>
        <w:rPr>
          <w:rFonts w:ascii="宋体" w:hAnsi="宋体" w:cs="宋体"/>
          <w:sz w:val="22"/>
          <w:szCs w:val="22"/>
        </w:rPr>
      </w:pPr>
      <w:r>
        <w:rPr>
          <w:rFonts w:hint="eastAsia" w:ascii="宋体" w:hAnsi="宋体" w:cs="宋体"/>
          <w:sz w:val="22"/>
          <w:szCs w:val="22"/>
        </w:rPr>
        <w:t>报价（小写）：</w:t>
      </w:r>
    </w:p>
    <w:p w14:paraId="130E408D">
      <w:pPr>
        <w:ind w:firstLine="440" w:firstLineChars="200"/>
        <w:rPr>
          <w:rFonts w:ascii="宋体" w:hAnsi="宋体" w:cs="宋体"/>
          <w:sz w:val="22"/>
          <w:szCs w:val="22"/>
          <w:u w:val="single"/>
        </w:rPr>
      </w:pPr>
      <w:r>
        <w:rPr>
          <w:rFonts w:hint="eastAsia" w:ascii="宋体" w:hAnsi="宋体" w:cs="宋体"/>
          <w:sz w:val="22"/>
          <w:szCs w:val="22"/>
        </w:rPr>
        <w:t xml:space="preserve">        （大写）：</w:t>
      </w:r>
    </w:p>
    <w:p w14:paraId="747B0801">
      <w:pPr>
        <w:ind w:firstLine="440" w:firstLineChars="200"/>
        <w:rPr>
          <w:rFonts w:ascii="宋体" w:hAnsi="宋体" w:cs="宋体"/>
          <w:sz w:val="22"/>
          <w:szCs w:val="22"/>
        </w:rPr>
      </w:pPr>
    </w:p>
    <w:p w14:paraId="7C65BB4C">
      <w:pPr>
        <w:pStyle w:val="7"/>
        <w:spacing w:line="400" w:lineRule="exact"/>
        <w:ind w:firstLine="440" w:firstLineChars="200"/>
        <w:rPr>
          <w:rFonts w:hAnsi="宋体" w:cs="宋体"/>
          <w:sz w:val="22"/>
          <w:szCs w:val="22"/>
        </w:rPr>
      </w:pPr>
      <w:r>
        <w:rPr>
          <w:rFonts w:hint="eastAsia" w:hAnsi="宋体" w:cs="宋体"/>
          <w:sz w:val="22"/>
          <w:szCs w:val="22"/>
        </w:rPr>
        <w:t xml:space="preserve">                  </w:t>
      </w:r>
    </w:p>
    <w:p w14:paraId="0D85F5A4">
      <w:pPr>
        <w:pStyle w:val="7"/>
        <w:spacing w:line="400" w:lineRule="exact"/>
        <w:ind w:firstLine="440" w:firstLineChars="200"/>
        <w:rPr>
          <w:rFonts w:hAnsi="宋体" w:cs="宋体"/>
          <w:sz w:val="22"/>
          <w:szCs w:val="22"/>
        </w:rPr>
      </w:pPr>
      <w:r>
        <w:rPr>
          <w:rFonts w:hint="eastAsia" w:hAnsi="宋体" w:cs="宋体"/>
          <w:sz w:val="22"/>
          <w:szCs w:val="22"/>
          <w:lang w:val="en-US" w:eastAsia="zh-CN"/>
        </w:rPr>
        <w:t>维保服务</w:t>
      </w:r>
      <w:r>
        <w:rPr>
          <w:rFonts w:hint="eastAsia" w:hAnsi="宋体" w:cs="宋体"/>
          <w:sz w:val="22"/>
          <w:szCs w:val="22"/>
        </w:rPr>
        <w:t>质量标准：</w:t>
      </w:r>
    </w:p>
    <w:p w14:paraId="56A20995">
      <w:pPr>
        <w:pStyle w:val="7"/>
        <w:spacing w:line="400" w:lineRule="exact"/>
        <w:ind w:firstLine="440" w:firstLineChars="200"/>
        <w:rPr>
          <w:rFonts w:hAnsi="宋体" w:cs="宋体"/>
          <w:sz w:val="22"/>
          <w:szCs w:val="22"/>
        </w:rPr>
      </w:pPr>
      <w:r>
        <w:rPr>
          <w:rFonts w:hint="eastAsia" w:hAnsi="宋体" w:cs="宋体"/>
          <w:sz w:val="22"/>
          <w:szCs w:val="22"/>
        </w:rPr>
        <w:t>质量保修期：</w:t>
      </w:r>
    </w:p>
    <w:p w14:paraId="47AD9E44">
      <w:pPr>
        <w:pStyle w:val="7"/>
        <w:spacing w:line="400" w:lineRule="exact"/>
        <w:ind w:firstLine="440" w:firstLineChars="200"/>
        <w:rPr>
          <w:rFonts w:hAnsi="宋体" w:cs="宋体"/>
          <w:sz w:val="22"/>
          <w:szCs w:val="22"/>
        </w:rPr>
      </w:pPr>
      <w:r>
        <w:rPr>
          <w:rFonts w:hint="eastAsia" w:hAnsi="宋体" w:cs="宋体"/>
          <w:sz w:val="22"/>
          <w:szCs w:val="22"/>
        </w:rPr>
        <w:t>缺陷责任期：</w:t>
      </w:r>
    </w:p>
    <w:p w14:paraId="4508BA76">
      <w:pPr>
        <w:pStyle w:val="7"/>
        <w:spacing w:line="400" w:lineRule="exact"/>
        <w:ind w:firstLine="440" w:firstLineChars="200"/>
        <w:rPr>
          <w:rFonts w:hAnsi="宋体" w:cs="宋体"/>
          <w:sz w:val="22"/>
          <w:szCs w:val="22"/>
        </w:rPr>
      </w:pPr>
      <w:r>
        <w:rPr>
          <w:rFonts w:hint="eastAsia" w:hAnsi="宋体" w:cs="宋体"/>
          <w:sz w:val="22"/>
          <w:szCs w:val="22"/>
        </w:rPr>
        <w:t>按合同约定实施和完成承包工程，修补工程中的任何缺陷。</w:t>
      </w:r>
    </w:p>
    <w:p w14:paraId="255F1B94">
      <w:pPr>
        <w:pStyle w:val="7"/>
        <w:spacing w:line="400" w:lineRule="exact"/>
        <w:ind w:firstLine="440" w:firstLineChars="200"/>
        <w:rPr>
          <w:rFonts w:hAnsi="宋体" w:cs="宋体"/>
          <w:sz w:val="22"/>
          <w:szCs w:val="22"/>
        </w:rPr>
      </w:pPr>
      <w:r>
        <w:rPr>
          <w:rFonts w:hint="eastAsia" w:hAnsi="宋体" w:cs="宋体"/>
          <w:sz w:val="22"/>
          <w:szCs w:val="22"/>
        </w:rPr>
        <w:t>2．我方承诺在报价有效期内不修改、撤销报价文件。</w:t>
      </w:r>
    </w:p>
    <w:p w14:paraId="551F2078">
      <w:pPr>
        <w:pStyle w:val="7"/>
        <w:spacing w:line="400" w:lineRule="exact"/>
        <w:ind w:firstLine="440" w:firstLineChars="200"/>
        <w:jc w:val="left"/>
        <w:rPr>
          <w:rFonts w:hAnsi="宋体" w:cs="宋体"/>
          <w:sz w:val="22"/>
          <w:szCs w:val="22"/>
        </w:rPr>
      </w:pPr>
      <w:r>
        <w:rPr>
          <w:rFonts w:hint="eastAsia" w:hAnsi="宋体" w:cs="宋体"/>
          <w:sz w:val="22"/>
          <w:szCs w:val="22"/>
        </w:rPr>
        <w:t>3．如我方中标：</w:t>
      </w:r>
    </w:p>
    <w:p w14:paraId="200595A1">
      <w:pPr>
        <w:pStyle w:val="7"/>
        <w:spacing w:line="400" w:lineRule="exact"/>
        <w:ind w:firstLine="440" w:firstLineChars="200"/>
        <w:rPr>
          <w:rFonts w:hAnsi="宋体" w:cs="宋体"/>
          <w:sz w:val="22"/>
          <w:szCs w:val="22"/>
        </w:rPr>
      </w:pPr>
      <w:r>
        <w:rPr>
          <w:rFonts w:hint="eastAsia" w:hAnsi="宋体" w:cs="宋体"/>
          <w:sz w:val="22"/>
          <w:szCs w:val="22"/>
        </w:rPr>
        <w:t>（1）我方承诺在收到中标通知书后，在中标通知书规定的期限内与你方签订合同。</w:t>
      </w:r>
    </w:p>
    <w:p w14:paraId="6B93E672">
      <w:pPr>
        <w:pStyle w:val="7"/>
        <w:spacing w:line="400" w:lineRule="exact"/>
        <w:ind w:firstLine="440" w:firstLineChars="200"/>
        <w:rPr>
          <w:rFonts w:hAnsi="宋体" w:cs="宋体"/>
          <w:sz w:val="22"/>
          <w:szCs w:val="22"/>
        </w:rPr>
      </w:pPr>
      <w:r>
        <w:rPr>
          <w:rFonts w:hint="eastAsia" w:hAnsi="宋体" w:cs="宋体"/>
          <w:sz w:val="22"/>
          <w:szCs w:val="22"/>
        </w:rPr>
        <w:t>（2）我方承诺按照比选文件规定向你方递交履约担保。</w:t>
      </w:r>
    </w:p>
    <w:p w14:paraId="602BA908">
      <w:pPr>
        <w:pStyle w:val="7"/>
        <w:spacing w:line="400" w:lineRule="exact"/>
        <w:ind w:firstLine="440" w:firstLineChars="200"/>
        <w:rPr>
          <w:rFonts w:hAnsi="宋体" w:cs="宋体"/>
          <w:sz w:val="22"/>
          <w:szCs w:val="22"/>
        </w:rPr>
      </w:pPr>
      <w:r>
        <w:rPr>
          <w:rFonts w:hint="eastAsia" w:hAnsi="宋体" w:cs="宋体"/>
          <w:sz w:val="22"/>
          <w:szCs w:val="22"/>
        </w:rPr>
        <w:t>（3）我方承诺在合同约定的期限内完成并移交全部合同工程。</w:t>
      </w:r>
    </w:p>
    <w:p w14:paraId="2E98F41D">
      <w:pPr>
        <w:pStyle w:val="7"/>
        <w:spacing w:line="400" w:lineRule="exact"/>
        <w:ind w:firstLine="440" w:firstLineChars="200"/>
        <w:rPr>
          <w:rFonts w:hAnsi="宋体" w:cs="宋体"/>
          <w:sz w:val="22"/>
          <w:szCs w:val="22"/>
        </w:rPr>
      </w:pPr>
      <w:r>
        <w:rPr>
          <w:rFonts w:hint="eastAsia" w:hAnsi="宋体" w:cs="宋体"/>
          <w:sz w:val="22"/>
          <w:szCs w:val="22"/>
        </w:rPr>
        <w:t>4．（其他补充说明）。</w:t>
      </w:r>
    </w:p>
    <w:p w14:paraId="4B8D48C1">
      <w:pPr>
        <w:spacing w:line="380" w:lineRule="exact"/>
        <w:ind w:firstLine="420"/>
        <w:rPr>
          <w:rFonts w:ascii="宋体" w:hAnsi="宋体" w:cs="宋体"/>
          <w:sz w:val="22"/>
          <w:szCs w:val="22"/>
        </w:rPr>
      </w:pPr>
      <w:r>
        <w:rPr>
          <w:rFonts w:hint="eastAsia" w:ascii="宋体" w:hAnsi="宋体" w:cs="宋体"/>
          <w:sz w:val="22"/>
          <w:szCs w:val="22"/>
        </w:rPr>
        <w:t>5.与本报价有关的正式通讯地址为：</w:t>
      </w:r>
    </w:p>
    <w:p w14:paraId="540272CC">
      <w:pPr>
        <w:spacing w:line="380" w:lineRule="exact"/>
        <w:ind w:firstLine="420"/>
        <w:rPr>
          <w:rFonts w:ascii="宋体" w:hAnsi="宋体" w:cs="宋体"/>
          <w:sz w:val="22"/>
          <w:szCs w:val="22"/>
        </w:rPr>
      </w:pPr>
      <w:r>
        <w:rPr>
          <w:rFonts w:hint="eastAsia" w:ascii="宋体" w:hAnsi="宋体" w:cs="宋体"/>
          <w:sz w:val="22"/>
          <w:szCs w:val="22"/>
        </w:rPr>
        <w:t>地址： 邮政编码：</w:t>
      </w:r>
    </w:p>
    <w:p w14:paraId="55CA21CA">
      <w:pPr>
        <w:spacing w:line="380" w:lineRule="exact"/>
        <w:ind w:firstLine="420"/>
        <w:rPr>
          <w:rFonts w:ascii="宋体" w:hAnsi="宋体" w:cs="宋体"/>
          <w:sz w:val="22"/>
          <w:szCs w:val="22"/>
          <w:u w:val="single"/>
        </w:rPr>
      </w:pPr>
      <w:r>
        <w:rPr>
          <w:rFonts w:hint="eastAsia" w:ascii="宋体" w:hAnsi="宋体" w:cs="宋体"/>
          <w:sz w:val="22"/>
          <w:szCs w:val="22"/>
        </w:rPr>
        <w:t>电话、电报、传真或电传：</w:t>
      </w:r>
    </w:p>
    <w:p w14:paraId="74E8E8B1">
      <w:pPr>
        <w:spacing w:line="380" w:lineRule="exact"/>
        <w:ind w:firstLine="420"/>
        <w:rPr>
          <w:rFonts w:ascii="宋体" w:hAnsi="宋体" w:cs="宋体"/>
          <w:sz w:val="22"/>
          <w:szCs w:val="22"/>
          <w:u w:val="single"/>
        </w:rPr>
      </w:pPr>
      <w:r>
        <w:rPr>
          <w:rFonts w:hint="eastAsia" w:ascii="宋体" w:hAnsi="宋体" w:cs="宋体"/>
          <w:sz w:val="22"/>
          <w:szCs w:val="22"/>
        </w:rPr>
        <w:t>开户名称：</w:t>
      </w:r>
    </w:p>
    <w:p w14:paraId="1EA66A94">
      <w:pPr>
        <w:spacing w:line="380" w:lineRule="exact"/>
        <w:ind w:firstLine="420"/>
        <w:rPr>
          <w:rFonts w:ascii="宋体" w:hAnsi="宋体" w:cs="宋体"/>
          <w:sz w:val="22"/>
          <w:szCs w:val="22"/>
          <w:u w:val="single"/>
        </w:rPr>
      </w:pPr>
      <w:r>
        <w:rPr>
          <w:rFonts w:hint="eastAsia" w:ascii="宋体" w:hAnsi="宋体" w:cs="宋体"/>
          <w:sz w:val="22"/>
          <w:szCs w:val="22"/>
        </w:rPr>
        <w:t>开户银行：</w:t>
      </w:r>
    </w:p>
    <w:p w14:paraId="6B27F7CB">
      <w:pPr>
        <w:spacing w:line="380" w:lineRule="exact"/>
        <w:ind w:firstLine="420"/>
        <w:rPr>
          <w:rFonts w:ascii="宋体" w:hAnsi="宋体" w:cs="宋体"/>
          <w:sz w:val="22"/>
          <w:szCs w:val="22"/>
          <w:u w:val="single"/>
        </w:rPr>
      </w:pPr>
      <w:r>
        <w:rPr>
          <w:rFonts w:hint="eastAsia" w:ascii="宋体" w:hAnsi="宋体" w:cs="宋体"/>
          <w:sz w:val="22"/>
          <w:szCs w:val="22"/>
        </w:rPr>
        <w:t>账号：</w:t>
      </w:r>
    </w:p>
    <w:p w14:paraId="499D48F4">
      <w:pPr>
        <w:spacing w:line="380" w:lineRule="exact"/>
        <w:ind w:firstLine="420"/>
        <w:rPr>
          <w:rFonts w:ascii="宋体" w:hAnsi="宋体" w:cs="宋体"/>
          <w:sz w:val="22"/>
          <w:szCs w:val="22"/>
        </w:rPr>
      </w:pPr>
      <w:r>
        <w:rPr>
          <w:rFonts w:hint="eastAsia" w:ascii="宋体" w:hAnsi="宋体" w:cs="宋体"/>
          <w:sz w:val="22"/>
          <w:szCs w:val="22"/>
        </w:rPr>
        <w:t>法定代表人（负责人）或委托代理人签名：</w:t>
      </w:r>
    </w:p>
    <w:p w14:paraId="638BC9DE">
      <w:pPr>
        <w:spacing w:line="380" w:lineRule="exact"/>
        <w:ind w:firstLine="404"/>
        <w:rPr>
          <w:rFonts w:ascii="宋体" w:hAnsi="宋体" w:cs="宋体"/>
          <w:sz w:val="22"/>
          <w:szCs w:val="22"/>
        </w:rPr>
      </w:pPr>
      <w:r>
        <w:rPr>
          <w:rFonts w:hint="eastAsia" w:ascii="宋体" w:hAnsi="宋体" w:cs="宋体"/>
          <w:spacing w:val="-4"/>
          <w:sz w:val="22"/>
          <w:szCs w:val="22"/>
        </w:rPr>
        <w:t>报价人</w:t>
      </w:r>
      <w:r>
        <w:rPr>
          <w:rFonts w:hint="eastAsia" w:ascii="宋体" w:hAnsi="宋体" w:cs="宋体"/>
          <w:sz w:val="22"/>
          <w:szCs w:val="22"/>
        </w:rPr>
        <w:t>（盖公章）：</w:t>
      </w:r>
    </w:p>
    <w:p w14:paraId="03359CBB">
      <w:pPr>
        <w:pStyle w:val="37"/>
        <w:ind w:firstLine="440" w:firstLineChars="200"/>
      </w:pPr>
      <w:r>
        <w:rPr>
          <w:rFonts w:hint="eastAsia" w:ascii="宋体" w:hAnsi="宋体"/>
          <w:kern w:val="2"/>
          <w:sz w:val="22"/>
          <w:szCs w:val="22"/>
        </w:rPr>
        <w:t>日期：</w:t>
      </w:r>
      <w:bookmarkStart w:id="18" w:name="_Toc21766"/>
      <w:r>
        <w:rPr>
          <w:rFonts w:hint="eastAsia"/>
          <w:sz w:val="22"/>
          <w:szCs w:val="22"/>
        </w:rPr>
        <w:br w:type="page"/>
      </w:r>
      <w:r>
        <w:rPr>
          <w:rStyle w:val="25"/>
          <w:rFonts w:hint="eastAsia" w:ascii="等线" w:hAnsi="等线" w:eastAsia="等线"/>
        </w:rPr>
        <w:t>格式2：</w:t>
      </w:r>
      <w:bookmarkEnd w:id="18"/>
    </w:p>
    <w:p w14:paraId="48CA03DD">
      <w:pPr>
        <w:pStyle w:val="7"/>
        <w:jc w:val="center"/>
        <w:rPr>
          <w:rFonts w:hAnsi="宋体" w:cs="宋体"/>
          <w:b/>
          <w:sz w:val="28"/>
          <w:szCs w:val="28"/>
          <w:highlight w:val="yellow"/>
        </w:rPr>
      </w:pPr>
      <w:r>
        <w:rPr>
          <w:rFonts w:hint="eastAsia" w:hAnsi="宋体" w:cs="宋体"/>
          <w:b/>
          <w:color w:val="000000"/>
          <w:sz w:val="32"/>
        </w:rPr>
        <w:t>已标价工程量清单（格式）</w:t>
      </w:r>
    </w:p>
    <w:p w14:paraId="317956AE">
      <w:pPr>
        <w:spacing w:line="360" w:lineRule="auto"/>
        <w:ind w:firstLine="440" w:firstLineChars="200"/>
        <w:rPr>
          <w:rFonts w:ascii="宋体" w:hAnsi="宋体" w:cs="宋体"/>
          <w:sz w:val="22"/>
          <w:szCs w:val="22"/>
        </w:rPr>
      </w:pPr>
      <w:r>
        <w:rPr>
          <w:rFonts w:hint="eastAsia" w:ascii="宋体" w:hAnsi="宋体" w:cs="宋体"/>
          <w:sz w:val="22"/>
          <w:szCs w:val="22"/>
        </w:rPr>
        <w:t>1. 已标价</w:t>
      </w:r>
      <w:r>
        <w:rPr>
          <w:rFonts w:hint="eastAsia" w:ascii="宋体" w:hAnsi="宋体" w:cs="宋体"/>
          <w:sz w:val="22"/>
          <w:szCs w:val="22"/>
          <w:lang w:val="en-US" w:eastAsia="zh-CN"/>
        </w:rPr>
        <w:t>维保服务</w:t>
      </w:r>
      <w:r>
        <w:rPr>
          <w:rFonts w:hint="eastAsia" w:ascii="宋体" w:hAnsi="宋体" w:cs="宋体"/>
          <w:sz w:val="22"/>
          <w:szCs w:val="22"/>
        </w:rPr>
        <w:t>工程量清单应按第二章“工程量清单”中的相关表格及报价说明填写。构成合同文件的已标价工程量清单。</w:t>
      </w:r>
    </w:p>
    <w:p w14:paraId="619483FF">
      <w:pPr>
        <w:spacing w:line="360" w:lineRule="auto"/>
        <w:ind w:firstLine="990" w:firstLineChars="450"/>
        <w:rPr>
          <w:rFonts w:ascii="宋体" w:hAnsi="宋体" w:cs="宋体"/>
          <w:sz w:val="22"/>
          <w:szCs w:val="22"/>
        </w:rPr>
      </w:pPr>
    </w:p>
    <w:p w14:paraId="18E8F6A9">
      <w:pPr>
        <w:pStyle w:val="7"/>
        <w:jc w:val="left"/>
        <w:rPr>
          <w:rFonts w:hAnsi="宋体" w:cs="宋体"/>
          <w:b/>
          <w:color w:val="000000"/>
          <w:sz w:val="22"/>
          <w:szCs w:val="22"/>
        </w:rPr>
      </w:pPr>
    </w:p>
    <w:p w14:paraId="128D8B5B">
      <w:pPr>
        <w:spacing w:line="360" w:lineRule="auto"/>
        <w:rPr>
          <w:rFonts w:ascii="宋体" w:hAnsi="宋体" w:cs="宋体"/>
          <w:color w:val="000000"/>
          <w:sz w:val="22"/>
          <w:szCs w:val="22"/>
        </w:rPr>
      </w:pPr>
      <w:r>
        <w:rPr>
          <w:rFonts w:hint="eastAsia" w:ascii="宋体" w:hAnsi="宋体" w:cs="宋体"/>
          <w:color w:val="000000"/>
          <w:sz w:val="22"/>
          <w:szCs w:val="22"/>
        </w:rPr>
        <w:t>注：1、所有价格均用人民币表示，单位为元，精确到小数点后两位数。</w:t>
      </w:r>
    </w:p>
    <w:p w14:paraId="23E81E6A">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2、此表的报价是所有需采购方支付的本次采购标的金额总数。报价须包含完成用户需求要求所有内容的全部费用。</w:t>
      </w:r>
    </w:p>
    <w:p w14:paraId="7597F7FD">
      <w:pPr>
        <w:pStyle w:val="7"/>
        <w:spacing w:line="600" w:lineRule="exact"/>
        <w:rPr>
          <w:rFonts w:hAnsi="宋体" w:cs="宋体"/>
          <w:color w:val="000000"/>
          <w:sz w:val="22"/>
          <w:szCs w:val="22"/>
        </w:rPr>
      </w:pPr>
    </w:p>
    <w:p w14:paraId="04A43E32">
      <w:pPr>
        <w:spacing w:line="360" w:lineRule="auto"/>
        <w:rPr>
          <w:rFonts w:hint="eastAsia" w:ascii="宋体" w:hAnsi="宋体" w:cs="宋体"/>
          <w:color w:val="000000"/>
          <w:sz w:val="22"/>
          <w:szCs w:val="22"/>
        </w:rPr>
      </w:pPr>
      <w:r>
        <w:rPr>
          <w:rFonts w:hint="eastAsia" w:ascii="宋体" w:hAnsi="宋体" w:cs="宋体"/>
          <w:color w:val="000000"/>
          <w:sz w:val="22"/>
          <w:szCs w:val="22"/>
        </w:rPr>
        <w:t>报价人（盖单位公章）：</w:t>
      </w:r>
    </w:p>
    <w:bookmarkEnd w:id="16"/>
    <w:p w14:paraId="6C312EC2">
      <w:pPr>
        <w:spacing w:line="360" w:lineRule="auto"/>
        <w:rPr>
          <w:rFonts w:hint="eastAsia" w:ascii="宋体" w:hAnsi="宋体" w:cs="宋体"/>
          <w:color w:val="000000"/>
          <w:sz w:val="22"/>
          <w:szCs w:val="22"/>
        </w:rPr>
      </w:pPr>
      <w:bookmarkStart w:id="19" w:name="_Toc16968"/>
      <w:r>
        <w:rPr>
          <w:rFonts w:hint="eastAsia" w:ascii="宋体" w:hAnsi="宋体" w:cs="宋体"/>
          <w:color w:val="000000"/>
          <w:sz w:val="22"/>
          <w:szCs w:val="22"/>
        </w:rPr>
        <w:t>法定代表人或其委托代理人（签字或盖章）：</w:t>
      </w:r>
    </w:p>
    <w:p w14:paraId="1B40BBF9">
      <w:pPr>
        <w:pStyle w:val="7"/>
        <w:spacing w:line="500" w:lineRule="exact"/>
      </w:pPr>
    </w:p>
    <w:p w14:paraId="0C9A584C">
      <w:pPr>
        <w:pStyle w:val="7"/>
        <w:spacing w:line="500" w:lineRule="exact"/>
      </w:pPr>
    </w:p>
    <w:p w14:paraId="28F2A565">
      <w:pPr>
        <w:pStyle w:val="7"/>
        <w:spacing w:line="500" w:lineRule="exact"/>
      </w:pPr>
    </w:p>
    <w:p w14:paraId="5DD1D7DC">
      <w:pPr>
        <w:pStyle w:val="7"/>
        <w:spacing w:line="500" w:lineRule="exact"/>
      </w:pPr>
    </w:p>
    <w:p w14:paraId="6A9B09A8">
      <w:pPr>
        <w:pStyle w:val="7"/>
        <w:spacing w:line="500" w:lineRule="exact"/>
      </w:pPr>
    </w:p>
    <w:p w14:paraId="0CA3748B">
      <w:pPr>
        <w:pStyle w:val="7"/>
        <w:spacing w:line="500" w:lineRule="exact"/>
      </w:pPr>
    </w:p>
    <w:p w14:paraId="43F89157">
      <w:pPr>
        <w:pStyle w:val="7"/>
        <w:spacing w:line="500" w:lineRule="exact"/>
      </w:pPr>
    </w:p>
    <w:p w14:paraId="4BE5FA35">
      <w:pPr>
        <w:pStyle w:val="7"/>
        <w:spacing w:line="500" w:lineRule="exact"/>
      </w:pPr>
    </w:p>
    <w:p w14:paraId="4B214793">
      <w:pPr>
        <w:pStyle w:val="7"/>
        <w:spacing w:line="500" w:lineRule="exact"/>
      </w:pPr>
    </w:p>
    <w:p w14:paraId="0275D4D4">
      <w:pPr>
        <w:pStyle w:val="7"/>
        <w:spacing w:line="500" w:lineRule="exact"/>
      </w:pPr>
    </w:p>
    <w:p w14:paraId="010BFDD4">
      <w:pPr>
        <w:pStyle w:val="7"/>
        <w:spacing w:line="500" w:lineRule="exact"/>
      </w:pPr>
    </w:p>
    <w:p w14:paraId="0BDD8A08">
      <w:pPr>
        <w:pStyle w:val="7"/>
        <w:spacing w:line="500" w:lineRule="exact"/>
      </w:pPr>
    </w:p>
    <w:p w14:paraId="6ED217C4">
      <w:pPr>
        <w:pStyle w:val="7"/>
        <w:spacing w:line="500" w:lineRule="exact"/>
      </w:pPr>
    </w:p>
    <w:p w14:paraId="75A156E9">
      <w:pPr>
        <w:pStyle w:val="2"/>
        <w:tabs>
          <w:tab w:val="clear" w:pos="360"/>
        </w:tabs>
        <w:rPr>
          <w:b w:val="0"/>
        </w:rPr>
      </w:pPr>
    </w:p>
    <w:bookmarkEnd w:id="19"/>
    <w:p w14:paraId="64DF568D">
      <w:pPr>
        <w:pStyle w:val="7"/>
        <w:spacing w:line="500" w:lineRule="exact"/>
        <w:rPr>
          <w:rFonts w:ascii="等线" w:hAnsi="等线" w:cs="宋体"/>
          <w:color w:val="000000"/>
          <w:u w:val="single"/>
        </w:rPr>
      </w:pPr>
      <w:r>
        <w:rPr>
          <w:rFonts w:hint="eastAsia" w:hAnsi="宋体" w:cs="宋体"/>
          <w:b/>
          <w:color w:val="000000"/>
        </w:rPr>
        <w:br w:type="page"/>
      </w:r>
      <w:r>
        <w:rPr>
          <w:rStyle w:val="25"/>
          <w:rFonts w:hint="eastAsia" w:ascii="等线" w:hAnsi="等线" w:eastAsia="等线"/>
        </w:rPr>
        <w:t>格式3：</w:t>
      </w:r>
    </w:p>
    <w:p w14:paraId="6EDC83D4">
      <w:pPr>
        <w:pStyle w:val="7"/>
        <w:jc w:val="center"/>
        <w:rPr>
          <w:rFonts w:hAnsi="宋体" w:cs="宋体"/>
          <w:b/>
          <w:color w:val="000000"/>
          <w:sz w:val="32"/>
        </w:rPr>
      </w:pPr>
      <w:r>
        <w:rPr>
          <w:rFonts w:hint="eastAsia" w:hAnsi="宋体" w:cs="宋体"/>
          <w:b/>
          <w:color w:val="000000"/>
          <w:sz w:val="32"/>
        </w:rPr>
        <w:t>施工方案（格式）</w:t>
      </w:r>
    </w:p>
    <w:p w14:paraId="358CEE0C">
      <w:pPr>
        <w:pStyle w:val="7"/>
        <w:spacing w:line="500" w:lineRule="exact"/>
        <w:rPr>
          <w:rFonts w:hAnsi="宋体" w:cs="宋体"/>
          <w:color w:val="000000"/>
          <w:sz w:val="22"/>
          <w:szCs w:val="22"/>
        </w:rPr>
      </w:pPr>
      <w:r>
        <w:rPr>
          <w:rFonts w:hint="eastAsia" w:hAnsi="宋体" w:cs="宋体"/>
          <w:bCs/>
          <w:color w:val="000000"/>
          <w:sz w:val="22"/>
          <w:szCs w:val="22"/>
        </w:rPr>
        <w:t>施工方案应包括：施工组织设计、安全保证措施及安全应急预案、质量保证措施、工期保证措施、环境保护和文明施工措施等内容。</w:t>
      </w:r>
    </w:p>
    <w:p w14:paraId="50D456B6">
      <w:pPr>
        <w:pStyle w:val="7"/>
        <w:rPr>
          <w:rFonts w:hAnsi="宋体" w:cs="宋体"/>
          <w:color w:val="000000"/>
          <w:sz w:val="22"/>
          <w:szCs w:val="22"/>
        </w:rPr>
      </w:pPr>
    </w:p>
    <w:p w14:paraId="2E2EC8FC">
      <w:pPr>
        <w:pStyle w:val="7"/>
        <w:rPr>
          <w:rFonts w:hAnsi="宋体" w:cs="宋体"/>
          <w:color w:val="000000"/>
          <w:sz w:val="22"/>
          <w:szCs w:val="22"/>
        </w:rPr>
      </w:pPr>
    </w:p>
    <w:p w14:paraId="1A035342">
      <w:pPr>
        <w:pStyle w:val="7"/>
        <w:rPr>
          <w:rFonts w:hAnsi="宋体" w:cs="宋体"/>
          <w:color w:val="000000"/>
          <w:sz w:val="22"/>
          <w:szCs w:val="22"/>
        </w:rPr>
      </w:pPr>
    </w:p>
    <w:p w14:paraId="77F81998">
      <w:pPr>
        <w:pStyle w:val="7"/>
        <w:rPr>
          <w:rFonts w:hAnsi="宋体" w:cs="宋体"/>
          <w:color w:val="000000"/>
          <w:sz w:val="22"/>
          <w:szCs w:val="22"/>
        </w:rPr>
      </w:pPr>
    </w:p>
    <w:p w14:paraId="78AC29B6">
      <w:pPr>
        <w:pStyle w:val="7"/>
        <w:rPr>
          <w:rFonts w:hAnsi="宋体" w:cs="宋体"/>
          <w:color w:val="000000"/>
          <w:sz w:val="22"/>
          <w:szCs w:val="22"/>
        </w:rPr>
      </w:pPr>
    </w:p>
    <w:p w14:paraId="1B24D6A7">
      <w:pPr>
        <w:pStyle w:val="7"/>
        <w:rPr>
          <w:rFonts w:hAnsi="宋体" w:cs="宋体"/>
          <w:color w:val="000000"/>
          <w:sz w:val="22"/>
          <w:szCs w:val="22"/>
        </w:rPr>
      </w:pPr>
    </w:p>
    <w:p w14:paraId="590C9E56">
      <w:pPr>
        <w:pStyle w:val="7"/>
        <w:rPr>
          <w:rFonts w:hAnsi="宋体" w:cs="宋体"/>
          <w:color w:val="000000"/>
          <w:sz w:val="22"/>
          <w:szCs w:val="22"/>
        </w:rPr>
      </w:pPr>
    </w:p>
    <w:p w14:paraId="2ACD8D7B">
      <w:pPr>
        <w:pStyle w:val="7"/>
        <w:rPr>
          <w:rFonts w:hAnsi="宋体" w:cs="宋体"/>
          <w:color w:val="000000"/>
          <w:sz w:val="22"/>
          <w:szCs w:val="22"/>
        </w:rPr>
      </w:pPr>
    </w:p>
    <w:p w14:paraId="474E01D8">
      <w:pPr>
        <w:pStyle w:val="7"/>
        <w:rPr>
          <w:rFonts w:hAnsi="宋体" w:cs="宋体"/>
          <w:color w:val="000000"/>
          <w:sz w:val="22"/>
          <w:szCs w:val="22"/>
        </w:rPr>
      </w:pPr>
    </w:p>
    <w:p w14:paraId="08388786">
      <w:pPr>
        <w:pStyle w:val="7"/>
        <w:rPr>
          <w:rFonts w:hAnsi="宋体" w:cs="宋体"/>
          <w:color w:val="000000"/>
          <w:sz w:val="22"/>
          <w:szCs w:val="22"/>
        </w:rPr>
      </w:pPr>
    </w:p>
    <w:p w14:paraId="45470D82">
      <w:pPr>
        <w:pStyle w:val="7"/>
        <w:rPr>
          <w:rFonts w:hAnsi="宋体" w:cs="宋体"/>
          <w:color w:val="000000"/>
          <w:sz w:val="22"/>
          <w:szCs w:val="22"/>
        </w:rPr>
      </w:pPr>
    </w:p>
    <w:p w14:paraId="68D77C91">
      <w:pPr>
        <w:pStyle w:val="7"/>
        <w:spacing w:line="500" w:lineRule="exact"/>
        <w:rPr>
          <w:rFonts w:hint="eastAsia" w:hAnsi="宋体" w:cs="宋体"/>
          <w:bCs/>
          <w:color w:val="000000"/>
          <w:sz w:val="22"/>
          <w:szCs w:val="22"/>
        </w:rPr>
      </w:pPr>
      <w:r>
        <w:rPr>
          <w:rFonts w:hint="eastAsia" w:hAnsi="宋体" w:cs="宋体"/>
          <w:bCs/>
          <w:color w:val="000000"/>
          <w:sz w:val="22"/>
          <w:szCs w:val="22"/>
        </w:rPr>
        <w:t>报价人（盖单位公章）：</w:t>
      </w:r>
    </w:p>
    <w:p w14:paraId="3F421685">
      <w:pPr>
        <w:pStyle w:val="7"/>
        <w:spacing w:line="500" w:lineRule="exact"/>
        <w:rPr>
          <w:rFonts w:hAnsi="宋体" w:cs="宋体"/>
          <w:color w:val="000000"/>
          <w:sz w:val="22"/>
          <w:szCs w:val="22"/>
          <w:u w:val="single"/>
        </w:rPr>
      </w:pPr>
      <w:r>
        <w:rPr>
          <w:rFonts w:hint="eastAsia" w:hAnsi="宋体" w:cs="宋体"/>
          <w:bCs/>
          <w:color w:val="000000"/>
          <w:sz w:val="22"/>
          <w:szCs w:val="22"/>
        </w:rPr>
        <w:t>法定代表人或其委托代理人（签字或盖章）：</w:t>
      </w:r>
    </w:p>
    <w:p w14:paraId="7978E63F">
      <w:pPr>
        <w:pStyle w:val="7"/>
        <w:spacing w:line="440" w:lineRule="exact"/>
        <w:ind w:firstLine="396" w:firstLineChars="198"/>
        <w:jc w:val="left"/>
        <w:rPr>
          <w:rFonts w:ascii="等线" w:hAnsi="等线" w:cs="宋体"/>
          <w:bCs/>
          <w:color w:val="000000"/>
          <w:sz w:val="24"/>
          <w:szCs w:val="16"/>
        </w:rPr>
      </w:pPr>
      <w:r>
        <w:rPr>
          <w:rFonts w:hint="eastAsia" w:hAnsi="宋体" w:cs="宋体"/>
          <w:color w:val="000000"/>
          <w:u w:val="single"/>
        </w:rPr>
        <w:br w:type="page"/>
      </w:r>
      <w:r>
        <w:rPr>
          <w:rStyle w:val="25"/>
          <w:rFonts w:hint="eastAsia" w:ascii="等线" w:hAnsi="等线" w:eastAsia="等线"/>
        </w:rPr>
        <w:t>格式4：</w:t>
      </w:r>
    </w:p>
    <w:p w14:paraId="58B96988">
      <w:pPr>
        <w:pStyle w:val="7"/>
        <w:jc w:val="center"/>
        <w:rPr>
          <w:rFonts w:hAnsi="宋体" w:cs="宋体"/>
          <w:b/>
          <w:color w:val="000000"/>
          <w:sz w:val="32"/>
        </w:rPr>
      </w:pPr>
      <w:r>
        <w:rPr>
          <w:rFonts w:hAnsi="宋体" w:cs="宋体"/>
          <w:b/>
          <w:color w:val="000000"/>
          <w:sz w:val="32"/>
        </w:rPr>
        <w:t xml:space="preserve"> </w:t>
      </w:r>
      <w:r>
        <w:rPr>
          <w:rFonts w:hint="eastAsia" w:hAnsi="宋体" w:cs="宋体"/>
          <w:b/>
          <w:color w:val="000000"/>
          <w:sz w:val="32"/>
        </w:rPr>
        <w:t>项目管理机构配备情况表（格式）</w:t>
      </w:r>
    </w:p>
    <w:tbl>
      <w:tblPr>
        <w:tblStyle w:val="15"/>
        <w:tblW w:w="0" w:type="auto"/>
        <w:jc w:val="center"/>
        <w:tblLayout w:type="fixed"/>
        <w:tblCellMar>
          <w:top w:w="0" w:type="dxa"/>
          <w:left w:w="0" w:type="dxa"/>
          <w:bottom w:w="0" w:type="dxa"/>
          <w:right w:w="0" w:type="dxa"/>
        </w:tblCellMar>
      </w:tblPr>
      <w:tblGrid>
        <w:gridCol w:w="945"/>
        <w:gridCol w:w="945"/>
        <w:gridCol w:w="945"/>
        <w:gridCol w:w="1579"/>
        <w:gridCol w:w="1357"/>
        <w:gridCol w:w="1086"/>
        <w:gridCol w:w="1721"/>
      </w:tblGrid>
      <w:tr w14:paraId="3433C54E">
        <w:tblPrEx>
          <w:tblCellMar>
            <w:top w:w="0" w:type="dxa"/>
            <w:left w:w="0" w:type="dxa"/>
            <w:bottom w:w="0" w:type="dxa"/>
            <w:right w:w="0" w:type="dxa"/>
          </w:tblCellMar>
        </w:tblPrEx>
        <w:trPr>
          <w:trHeight w:val="450" w:hRule="exac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5462B292">
            <w:pPr>
              <w:jc w:val="center"/>
              <w:rPr>
                <w:rFonts w:ascii="宋体" w:hAnsi="宋体" w:cs="宋体"/>
              </w:rPr>
            </w:pPr>
            <w:r>
              <w:rPr>
                <w:rFonts w:hint="eastAsia" w:ascii="宋体" w:hAnsi="宋体" w:cs="宋体"/>
              </w:rPr>
              <w:t>职务</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04DD5971">
            <w:pPr>
              <w:jc w:val="center"/>
              <w:rPr>
                <w:rFonts w:ascii="宋体" w:hAnsi="宋体" w:cs="宋体"/>
              </w:rPr>
            </w:pPr>
            <w:r>
              <w:rPr>
                <w:rFonts w:hint="eastAsia" w:ascii="宋体" w:hAnsi="宋体" w:cs="宋体"/>
              </w:rPr>
              <w:t>姓名</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13D24EE6">
            <w:pPr>
              <w:jc w:val="center"/>
              <w:rPr>
                <w:rFonts w:ascii="宋体" w:hAnsi="宋体" w:cs="宋体"/>
              </w:rPr>
            </w:pPr>
            <w:r>
              <w:rPr>
                <w:rFonts w:hint="eastAsia" w:ascii="宋体" w:hAnsi="宋体" w:cs="宋体"/>
              </w:rPr>
              <w:t>职称</w:t>
            </w:r>
          </w:p>
        </w:tc>
        <w:tc>
          <w:tcPr>
            <w:tcW w:w="5743" w:type="dxa"/>
            <w:gridSpan w:val="4"/>
            <w:tcBorders>
              <w:top w:val="single" w:color="000000" w:sz="4" w:space="0"/>
              <w:left w:val="single" w:color="000000" w:sz="4" w:space="0"/>
              <w:bottom w:val="single" w:color="000000" w:sz="4" w:space="0"/>
              <w:right w:val="single" w:color="000000" w:sz="4" w:space="0"/>
            </w:tcBorders>
            <w:vAlign w:val="center"/>
          </w:tcPr>
          <w:p w14:paraId="20F34A48">
            <w:pPr>
              <w:jc w:val="center"/>
              <w:rPr>
                <w:rFonts w:ascii="宋体" w:hAnsi="宋体" w:cs="宋体"/>
              </w:rPr>
            </w:pPr>
            <w:r>
              <w:rPr>
                <w:rFonts w:hint="eastAsia" w:ascii="宋体" w:hAnsi="宋体" w:cs="宋体"/>
              </w:rPr>
              <w:t>执业或职业资格证明</w:t>
            </w:r>
          </w:p>
        </w:tc>
      </w:tr>
      <w:tr w14:paraId="688B15BE">
        <w:tblPrEx>
          <w:tblCellMar>
            <w:top w:w="0" w:type="dxa"/>
            <w:left w:w="0" w:type="dxa"/>
            <w:bottom w:w="0" w:type="dxa"/>
            <w:right w:w="0" w:type="dxa"/>
          </w:tblCellMar>
        </w:tblPrEx>
        <w:trPr>
          <w:trHeight w:val="647" w:hRule="exac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21FF642F">
            <w:pPr>
              <w:rPr>
                <w:rFonts w:ascii="宋体" w:hAnsi="宋体" w:cs="宋体"/>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3E6E578C">
            <w:pPr>
              <w:rPr>
                <w:rFonts w:ascii="宋体" w:hAnsi="宋体" w:cs="宋体"/>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D8A4302">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center"/>
          </w:tcPr>
          <w:p w14:paraId="1194271B">
            <w:pPr>
              <w:jc w:val="center"/>
              <w:rPr>
                <w:rFonts w:ascii="宋体" w:hAnsi="宋体" w:cs="宋体"/>
              </w:rPr>
            </w:pPr>
            <w:r>
              <w:rPr>
                <w:rFonts w:hint="eastAsia" w:ascii="宋体" w:hAnsi="宋体" w:cs="宋体"/>
              </w:rPr>
              <w:t>证书名称</w:t>
            </w:r>
          </w:p>
        </w:tc>
        <w:tc>
          <w:tcPr>
            <w:tcW w:w="1357" w:type="dxa"/>
            <w:tcBorders>
              <w:top w:val="single" w:color="000000" w:sz="4" w:space="0"/>
              <w:left w:val="single" w:color="000000" w:sz="4" w:space="0"/>
              <w:bottom w:val="single" w:color="000000" w:sz="4" w:space="0"/>
              <w:right w:val="single" w:color="000000" w:sz="4" w:space="0"/>
            </w:tcBorders>
            <w:vAlign w:val="center"/>
          </w:tcPr>
          <w:p w14:paraId="151ABB84">
            <w:pPr>
              <w:jc w:val="center"/>
              <w:rPr>
                <w:rFonts w:ascii="宋体" w:hAnsi="宋体" w:cs="宋体"/>
              </w:rPr>
            </w:pPr>
            <w:r>
              <w:rPr>
                <w:rFonts w:hint="eastAsia" w:ascii="宋体" w:hAnsi="宋体" w:cs="宋体"/>
              </w:rPr>
              <w:t>级别</w:t>
            </w:r>
          </w:p>
        </w:tc>
        <w:tc>
          <w:tcPr>
            <w:tcW w:w="1086" w:type="dxa"/>
            <w:tcBorders>
              <w:top w:val="single" w:color="000000" w:sz="4" w:space="0"/>
              <w:left w:val="single" w:color="000000" w:sz="4" w:space="0"/>
              <w:bottom w:val="single" w:color="000000" w:sz="4" w:space="0"/>
              <w:right w:val="single" w:color="000000" w:sz="4" w:space="0"/>
            </w:tcBorders>
            <w:vAlign w:val="center"/>
          </w:tcPr>
          <w:p w14:paraId="759943B3">
            <w:pPr>
              <w:jc w:val="center"/>
              <w:rPr>
                <w:rFonts w:ascii="宋体" w:hAnsi="宋体" w:cs="宋体"/>
              </w:rPr>
            </w:pPr>
            <w:r>
              <w:rPr>
                <w:rFonts w:hint="eastAsia" w:ascii="宋体" w:hAnsi="宋体" w:cs="宋体"/>
              </w:rPr>
              <w:t>证号</w:t>
            </w:r>
          </w:p>
        </w:tc>
        <w:tc>
          <w:tcPr>
            <w:tcW w:w="1721" w:type="dxa"/>
            <w:tcBorders>
              <w:top w:val="single" w:color="000000" w:sz="4" w:space="0"/>
              <w:left w:val="single" w:color="000000" w:sz="4" w:space="0"/>
              <w:bottom w:val="single" w:color="000000" w:sz="4" w:space="0"/>
              <w:right w:val="single" w:color="000000" w:sz="4" w:space="0"/>
            </w:tcBorders>
            <w:vAlign w:val="center"/>
          </w:tcPr>
          <w:p w14:paraId="36F8BE10">
            <w:pPr>
              <w:jc w:val="center"/>
              <w:rPr>
                <w:rFonts w:ascii="宋体" w:hAnsi="宋体" w:cs="宋体"/>
              </w:rPr>
            </w:pPr>
            <w:r>
              <w:rPr>
                <w:rFonts w:hint="eastAsia" w:ascii="宋体" w:hAnsi="宋体" w:cs="宋体"/>
              </w:rPr>
              <w:t>专业</w:t>
            </w:r>
          </w:p>
        </w:tc>
      </w:tr>
      <w:tr w14:paraId="07253D48">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484D3E5C">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201E0613">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4555B4F5">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411A8204">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2FE6EEF4">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7D330566">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1BBDE084">
            <w:pPr>
              <w:rPr>
                <w:rFonts w:ascii="宋体" w:hAnsi="宋体" w:cs="宋体"/>
              </w:rPr>
            </w:pPr>
          </w:p>
        </w:tc>
      </w:tr>
      <w:tr w14:paraId="60D10590">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55D0F02B">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06F0B980">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6B84A9E1">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5C965EBB">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416554B5">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0C2DD1F2">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09B0D01B">
            <w:pPr>
              <w:rPr>
                <w:rFonts w:ascii="宋体" w:hAnsi="宋体" w:cs="宋体"/>
              </w:rPr>
            </w:pPr>
          </w:p>
        </w:tc>
      </w:tr>
      <w:tr w14:paraId="06E3C55C">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6BBD8DAF">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7677284">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320E22E7">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0213E434">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66C82B69">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650D2B2D">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45386F87">
            <w:pPr>
              <w:rPr>
                <w:rFonts w:ascii="宋体" w:hAnsi="宋体" w:cs="宋体"/>
              </w:rPr>
            </w:pPr>
          </w:p>
        </w:tc>
      </w:tr>
      <w:tr w14:paraId="63C825A5">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019DEB85">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C9B5F42">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2CC9F33C">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781C2BE7">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3C525435">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5699F795">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13F3FA99">
            <w:pPr>
              <w:rPr>
                <w:rFonts w:ascii="宋体" w:hAnsi="宋体" w:cs="宋体"/>
              </w:rPr>
            </w:pPr>
          </w:p>
        </w:tc>
      </w:tr>
      <w:tr w14:paraId="5008B03E">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784B20A1">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4D8249AA">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0EC96104">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7779FB34">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09B9C371">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5072DA0F">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3B60E076">
            <w:pPr>
              <w:rPr>
                <w:rFonts w:ascii="宋体" w:hAnsi="宋体" w:cs="宋体"/>
              </w:rPr>
            </w:pPr>
          </w:p>
        </w:tc>
      </w:tr>
      <w:tr w14:paraId="1E4D0FE1">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520D2884">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0021863">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4C1E10D8">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2F83072F">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5E18DD02">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3D06F8B3">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7C6F68C0">
            <w:pPr>
              <w:rPr>
                <w:rFonts w:ascii="宋体" w:hAnsi="宋体" w:cs="宋体"/>
              </w:rPr>
            </w:pPr>
          </w:p>
        </w:tc>
      </w:tr>
      <w:tr w14:paraId="35EFED1A">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7FF46185">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0BF34687">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4BDA2059">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2A0EAC49">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37FA6F81">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2699708B">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7AB29675">
            <w:pPr>
              <w:rPr>
                <w:rFonts w:ascii="宋体" w:hAnsi="宋体" w:cs="宋体"/>
              </w:rPr>
            </w:pPr>
          </w:p>
        </w:tc>
      </w:tr>
      <w:tr w14:paraId="0D4CE599">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4A047269">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267E8456">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7B62DFBB">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54F0D158">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25D91A52">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1C54B5DA">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2183FAA4">
            <w:pPr>
              <w:rPr>
                <w:rFonts w:ascii="宋体" w:hAnsi="宋体" w:cs="宋体"/>
              </w:rPr>
            </w:pPr>
          </w:p>
        </w:tc>
      </w:tr>
      <w:tr w14:paraId="651F5411">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7591F0E1">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7CB2F1AF">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706FCC96">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2A815E06">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034C7659">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5D56967D">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121167F8">
            <w:pPr>
              <w:rPr>
                <w:rFonts w:ascii="宋体" w:hAnsi="宋体" w:cs="宋体"/>
              </w:rPr>
            </w:pPr>
          </w:p>
        </w:tc>
      </w:tr>
      <w:tr w14:paraId="285FABA4">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7DA5EF60">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18C5CD7">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C535736">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731EBB04">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001F654C">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0DDD2EC3">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5CF6C06F">
            <w:pPr>
              <w:rPr>
                <w:rFonts w:ascii="宋体" w:hAnsi="宋体" w:cs="宋体"/>
              </w:rPr>
            </w:pPr>
          </w:p>
        </w:tc>
      </w:tr>
    </w:tbl>
    <w:p w14:paraId="679FAD97">
      <w:pPr>
        <w:pStyle w:val="37"/>
        <w:rPr>
          <w:rFonts w:hAnsi="宋体"/>
          <w:b/>
          <w:bCs/>
          <w:sz w:val="30"/>
          <w:szCs w:val="30"/>
        </w:rPr>
      </w:pPr>
      <w:bookmarkStart w:id="20" w:name="_Toc17076"/>
    </w:p>
    <w:bookmarkEnd w:id="20"/>
    <w:p w14:paraId="251EA67E">
      <w:pPr>
        <w:pStyle w:val="37"/>
        <w:rPr>
          <w:rFonts w:ascii="等线" w:hAnsi="等线" w:eastAsia="等线"/>
        </w:rPr>
      </w:pPr>
      <w:r>
        <w:rPr>
          <w:rFonts w:hint="eastAsia" w:hAnsi="宋体"/>
        </w:rPr>
        <w:br w:type="page"/>
      </w:r>
      <w:r>
        <w:rPr>
          <w:rFonts w:hint="eastAsia" w:ascii="等线" w:hAnsi="等线" w:eastAsia="等线"/>
          <w:b/>
          <w:sz w:val="28"/>
        </w:rPr>
        <w:t>格式</w:t>
      </w:r>
      <w:r>
        <w:rPr>
          <w:rFonts w:ascii="等线" w:hAnsi="等线" w:eastAsia="等线"/>
          <w:b/>
          <w:sz w:val="28"/>
        </w:rPr>
        <w:t>5</w:t>
      </w:r>
      <w:r>
        <w:rPr>
          <w:rFonts w:hint="eastAsia" w:ascii="等线" w:hAnsi="等线" w:eastAsia="等线"/>
          <w:b/>
          <w:sz w:val="28"/>
        </w:rPr>
        <w:t>：</w:t>
      </w:r>
    </w:p>
    <w:p w14:paraId="02092229">
      <w:pPr>
        <w:pStyle w:val="7"/>
        <w:spacing w:line="600" w:lineRule="exact"/>
        <w:rPr>
          <w:rFonts w:hAnsi="宋体" w:cs="宋体"/>
          <w:color w:val="000000"/>
          <w:u w:val="single"/>
        </w:rPr>
      </w:pPr>
    </w:p>
    <w:p w14:paraId="089AAB30">
      <w:pPr>
        <w:pStyle w:val="7"/>
        <w:spacing w:line="440" w:lineRule="exact"/>
        <w:jc w:val="center"/>
        <w:rPr>
          <w:rFonts w:hAnsi="宋体" w:cs="宋体"/>
          <w:b/>
          <w:color w:val="000000"/>
          <w:sz w:val="30"/>
          <w:szCs w:val="30"/>
        </w:rPr>
      </w:pPr>
      <w:r>
        <w:rPr>
          <w:rFonts w:hint="eastAsia" w:hAnsi="宋体" w:cs="宋体"/>
          <w:b/>
          <w:color w:val="000000"/>
          <w:sz w:val="30"/>
          <w:szCs w:val="30"/>
        </w:rPr>
        <w:t>法定代表人身份证明书（格式）</w:t>
      </w:r>
    </w:p>
    <w:p w14:paraId="2B88160B">
      <w:pPr>
        <w:pStyle w:val="7"/>
        <w:spacing w:line="460" w:lineRule="exact"/>
        <w:ind w:firstLine="516" w:firstLineChars="257"/>
        <w:jc w:val="center"/>
        <w:rPr>
          <w:rFonts w:hAnsi="宋体" w:cs="宋体"/>
          <w:b/>
          <w:color w:val="000000"/>
        </w:rPr>
      </w:pPr>
    </w:p>
    <w:p w14:paraId="398839CE">
      <w:pPr>
        <w:spacing w:line="500" w:lineRule="exact"/>
        <w:rPr>
          <w:rFonts w:ascii="宋体" w:hAnsi="宋体" w:cs="宋体"/>
          <w:color w:val="000000"/>
          <w:sz w:val="22"/>
          <w:szCs w:val="22"/>
        </w:rPr>
      </w:pPr>
      <w:r>
        <w:rPr>
          <w:rFonts w:hint="eastAsia" w:ascii="宋体" w:hAnsi="宋体" w:cs="宋体"/>
          <w:color w:val="000000"/>
          <w:sz w:val="22"/>
          <w:szCs w:val="22"/>
        </w:rPr>
        <w:t>报 价 人：</w:t>
      </w:r>
    </w:p>
    <w:p w14:paraId="08344016">
      <w:pPr>
        <w:spacing w:line="500" w:lineRule="exact"/>
        <w:rPr>
          <w:rFonts w:ascii="宋体" w:hAnsi="宋体" w:cs="宋体"/>
          <w:color w:val="000000"/>
          <w:sz w:val="22"/>
          <w:szCs w:val="22"/>
        </w:rPr>
      </w:pPr>
      <w:r>
        <w:rPr>
          <w:rFonts w:hint="eastAsia" w:ascii="宋体" w:hAnsi="宋体" w:cs="宋体"/>
          <w:color w:val="000000"/>
          <w:sz w:val="22"/>
          <w:szCs w:val="22"/>
        </w:rPr>
        <w:t>单位性质：</w:t>
      </w:r>
    </w:p>
    <w:p w14:paraId="073CA2B2">
      <w:pPr>
        <w:spacing w:line="500" w:lineRule="exact"/>
        <w:rPr>
          <w:rFonts w:ascii="宋体" w:hAnsi="宋体" w:cs="宋体"/>
          <w:color w:val="000000"/>
          <w:sz w:val="22"/>
          <w:szCs w:val="22"/>
        </w:rPr>
      </w:pPr>
      <w:r>
        <w:rPr>
          <w:rFonts w:hint="eastAsia" w:ascii="宋体" w:hAnsi="宋体" w:cs="宋体"/>
          <w:color w:val="000000"/>
          <w:sz w:val="22"/>
          <w:szCs w:val="22"/>
        </w:rPr>
        <w:t>地    址：</w:t>
      </w:r>
    </w:p>
    <w:p w14:paraId="6806E586">
      <w:pPr>
        <w:spacing w:line="500" w:lineRule="exact"/>
        <w:rPr>
          <w:rFonts w:ascii="宋体" w:hAnsi="宋体" w:cs="宋体"/>
          <w:color w:val="000000"/>
          <w:sz w:val="22"/>
          <w:szCs w:val="22"/>
        </w:rPr>
      </w:pPr>
      <w:r>
        <w:rPr>
          <w:rFonts w:hint="eastAsia" w:ascii="宋体" w:hAnsi="宋体" w:cs="宋体"/>
          <w:color w:val="000000"/>
          <w:sz w:val="22"/>
          <w:szCs w:val="22"/>
        </w:rPr>
        <w:t>成立时间：年月日</w:t>
      </w:r>
    </w:p>
    <w:p w14:paraId="7C8EA0F2">
      <w:pPr>
        <w:spacing w:line="500" w:lineRule="exact"/>
        <w:rPr>
          <w:rFonts w:ascii="宋体" w:hAnsi="宋体" w:cs="宋体"/>
          <w:color w:val="000000"/>
          <w:sz w:val="22"/>
          <w:szCs w:val="22"/>
        </w:rPr>
      </w:pPr>
      <w:r>
        <w:rPr>
          <w:rFonts w:hint="eastAsia" w:ascii="宋体" w:hAnsi="宋体" w:cs="宋体"/>
          <w:color w:val="000000"/>
          <w:sz w:val="22"/>
          <w:szCs w:val="22"/>
        </w:rPr>
        <w:t>经营期限：</w:t>
      </w:r>
    </w:p>
    <w:p w14:paraId="64650142">
      <w:pPr>
        <w:spacing w:line="500" w:lineRule="exact"/>
        <w:rPr>
          <w:rFonts w:ascii="宋体" w:hAnsi="宋体" w:cs="宋体"/>
          <w:color w:val="000000"/>
          <w:sz w:val="22"/>
          <w:szCs w:val="22"/>
        </w:rPr>
      </w:pPr>
      <w:r>
        <w:rPr>
          <w:rFonts w:hint="eastAsia" w:ascii="宋体" w:hAnsi="宋体" w:cs="宋体"/>
          <w:color w:val="000000"/>
          <w:sz w:val="22"/>
          <w:szCs w:val="22"/>
        </w:rPr>
        <w:t>姓    名：性      别：</w:t>
      </w:r>
    </w:p>
    <w:p w14:paraId="57AF8410">
      <w:pPr>
        <w:spacing w:line="500" w:lineRule="exact"/>
        <w:rPr>
          <w:rFonts w:ascii="宋体" w:hAnsi="宋体" w:cs="宋体"/>
          <w:color w:val="000000"/>
          <w:sz w:val="22"/>
          <w:szCs w:val="22"/>
          <w:u w:val="single"/>
        </w:rPr>
      </w:pPr>
      <w:r>
        <w:rPr>
          <w:rFonts w:hint="eastAsia" w:ascii="宋体" w:hAnsi="宋体" w:cs="宋体"/>
          <w:color w:val="000000"/>
          <w:sz w:val="22"/>
          <w:szCs w:val="22"/>
        </w:rPr>
        <w:t>年    龄：职      务：</w:t>
      </w:r>
    </w:p>
    <w:p w14:paraId="1D0D70A0">
      <w:pPr>
        <w:spacing w:line="500" w:lineRule="exact"/>
        <w:rPr>
          <w:rFonts w:ascii="宋体" w:hAnsi="宋体" w:cs="宋体"/>
          <w:color w:val="000000"/>
          <w:sz w:val="22"/>
          <w:szCs w:val="22"/>
        </w:rPr>
      </w:pPr>
      <w:r>
        <w:rPr>
          <w:rFonts w:hint="eastAsia" w:ascii="宋体" w:hAnsi="宋体" w:cs="宋体"/>
          <w:color w:val="000000"/>
          <w:sz w:val="22"/>
          <w:szCs w:val="22"/>
        </w:rPr>
        <w:t>身份证号码：</w:t>
      </w:r>
    </w:p>
    <w:p w14:paraId="1A6E0698">
      <w:pPr>
        <w:spacing w:line="500" w:lineRule="exact"/>
        <w:rPr>
          <w:rFonts w:ascii="宋体" w:hAnsi="宋体" w:cs="宋体"/>
          <w:color w:val="000000"/>
          <w:sz w:val="22"/>
          <w:szCs w:val="22"/>
        </w:rPr>
      </w:pPr>
      <w:r>
        <w:rPr>
          <w:rFonts w:hint="eastAsia" w:ascii="宋体" w:hAnsi="宋体" w:cs="宋体"/>
          <w:color w:val="000000"/>
          <w:sz w:val="22"/>
          <w:szCs w:val="22"/>
        </w:rPr>
        <w:t>系（报价人名称）的法定代表人。</w:t>
      </w:r>
    </w:p>
    <w:p w14:paraId="783C22BC">
      <w:pPr>
        <w:spacing w:line="500" w:lineRule="exact"/>
        <w:rPr>
          <w:rFonts w:hint="eastAsia" w:ascii="宋体" w:hAnsi="宋体" w:cs="宋体"/>
          <w:color w:val="000000"/>
          <w:sz w:val="22"/>
          <w:szCs w:val="22"/>
        </w:rPr>
      </w:pPr>
      <w:r>
        <w:rPr>
          <w:rFonts w:hint="eastAsia" w:ascii="宋体" w:hAnsi="宋体" w:cs="宋体"/>
          <w:color w:val="000000"/>
          <w:sz w:val="22"/>
          <w:szCs w:val="22"/>
        </w:rPr>
        <w:t>特此证明。</w:t>
      </w:r>
    </w:p>
    <w:p w14:paraId="15113EEA">
      <w:pPr>
        <w:pStyle w:val="7"/>
        <w:spacing w:line="460" w:lineRule="exact"/>
        <w:ind w:firstLine="565" w:firstLineChars="257"/>
        <w:rPr>
          <w:rFonts w:hAnsi="宋体" w:cs="宋体"/>
          <w:color w:val="000000"/>
          <w:sz w:val="22"/>
          <w:szCs w:val="22"/>
        </w:rPr>
      </w:pPr>
    </w:p>
    <w:p w14:paraId="686CE723">
      <w:pPr>
        <w:pStyle w:val="7"/>
        <w:spacing w:line="460" w:lineRule="exact"/>
        <w:ind w:firstLine="565" w:firstLineChars="257"/>
        <w:rPr>
          <w:rFonts w:hAnsi="宋体" w:cs="宋体"/>
          <w:color w:val="000000"/>
          <w:sz w:val="22"/>
          <w:szCs w:val="22"/>
        </w:rPr>
      </w:pPr>
      <w:r>
        <w:rPr>
          <w:rFonts w:hint="eastAsia" w:hAnsi="宋体" w:cs="宋体"/>
          <w:color w:val="000000"/>
          <w:sz w:val="22"/>
          <w:szCs w:val="22"/>
        </w:rPr>
        <w:t>附：法定代表人身份证正反面复印件。</w:t>
      </w:r>
    </w:p>
    <w:p w14:paraId="0B851187">
      <w:pPr>
        <w:pStyle w:val="7"/>
        <w:spacing w:line="460" w:lineRule="exact"/>
        <w:ind w:firstLine="565" w:firstLineChars="257"/>
        <w:rPr>
          <w:rFonts w:hAnsi="宋体" w:cs="宋体"/>
          <w:color w:val="000000"/>
          <w:sz w:val="22"/>
          <w:szCs w:val="22"/>
        </w:rPr>
      </w:pPr>
    </w:p>
    <w:p w14:paraId="262B54A6">
      <w:pPr>
        <w:pStyle w:val="7"/>
        <w:spacing w:line="460" w:lineRule="exact"/>
        <w:ind w:firstLine="565" w:firstLineChars="257"/>
        <w:rPr>
          <w:rFonts w:hAnsi="宋体" w:cs="宋体"/>
          <w:color w:val="000000"/>
          <w:sz w:val="22"/>
          <w:szCs w:val="22"/>
        </w:rPr>
      </w:pPr>
    </w:p>
    <w:p w14:paraId="289A6449">
      <w:pPr>
        <w:spacing w:line="500" w:lineRule="exact"/>
        <w:jc w:val="right"/>
        <w:rPr>
          <w:rFonts w:hint="eastAsia" w:ascii="宋体" w:hAnsi="宋体" w:cs="宋体"/>
          <w:color w:val="000000"/>
          <w:sz w:val="22"/>
          <w:szCs w:val="22"/>
        </w:rPr>
      </w:pPr>
      <w:r>
        <w:rPr>
          <w:rFonts w:hint="eastAsia" w:ascii="宋体" w:hAnsi="宋体" w:cs="宋体"/>
          <w:color w:val="000000"/>
          <w:sz w:val="22"/>
          <w:szCs w:val="22"/>
        </w:rPr>
        <w:t>报价人（盖单位公章）</w:t>
      </w:r>
    </w:p>
    <w:p w14:paraId="4A61B38E">
      <w:pPr>
        <w:spacing w:line="500" w:lineRule="exact"/>
        <w:jc w:val="right"/>
        <w:rPr>
          <w:rFonts w:hint="eastAsia" w:ascii="宋体" w:hAnsi="宋体" w:cs="宋体"/>
          <w:color w:val="000000"/>
          <w:sz w:val="22"/>
          <w:szCs w:val="22"/>
        </w:rPr>
      </w:pPr>
    </w:p>
    <w:p w14:paraId="3698E883">
      <w:pPr>
        <w:spacing w:line="500" w:lineRule="exact"/>
        <w:jc w:val="right"/>
        <w:rPr>
          <w:rFonts w:hint="eastAsia" w:ascii="宋体" w:hAnsi="宋体" w:cs="宋体"/>
          <w:color w:val="000000"/>
          <w:sz w:val="22"/>
          <w:szCs w:val="22"/>
        </w:rPr>
      </w:pPr>
      <w:r>
        <w:rPr>
          <w:rFonts w:hint="eastAsia" w:ascii="宋体" w:hAnsi="宋体" w:cs="宋体"/>
          <w:color w:val="000000"/>
          <w:sz w:val="22"/>
          <w:szCs w:val="22"/>
        </w:rPr>
        <w:t>日期：   年    月    日</w:t>
      </w:r>
    </w:p>
    <w:p w14:paraId="6A39D281">
      <w:pPr>
        <w:pStyle w:val="7"/>
        <w:spacing w:line="460" w:lineRule="exact"/>
        <w:rPr>
          <w:rFonts w:hAnsi="宋体" w:cs="宋体"/>
          <w:color w:val="000000"/>
        </w:rPr>
      </w:pPr>
    </w:p>
    <w:p w14:paraId="5AE94F8B">
      <w:pPr>
        <w:pStyle w:val="7"/>
        <w:spacing w:line="460" w:lineRule="exact"/>
        <w:rPr>
          <w:rFonts w:hAnsi="宋体" w:cs="宋体"/>
          <w:color w:val="000000"/>
        </w:rPr>
      </w:pPr>
    </w:p>
    <w:p w14:paraId="283FF835">
      <w:pPr>
        <w:pStyle w:val="7"/>
        <w:spacing w:line="600" w:lineRule="exact"/>
        <w:rPr>
          <w:rFonts w:hAnsi="宋体" w:cs="宋体"/>
          <w:b/>
          <w:color w:val="000000"/>
          <w:sz w:val="32"/>
        </w:rPr>
      </w:pPr>
    </w:p>
    <w:p w14:paraId="51347300">
      <w:pPr>
        <w:pStyle w:val="7"/>
        <w:spacing w:line="600" w:lineRule="exact"/>
        <w:rPr>
          <w:rFonts w:hAnsi="宋体" w:cs="宋体"/>
          <w:b/>
          <w:color w:val="000000"/>
          <w:sz w:val="32"/>
        </w:rPr>
      </w:pPr>
    </w:p>
    <w:p w14:paraId="39B18DF5">
      <w:pPr>
        <w:pStyle w:val="3"/>
        <w:numPr>
          <w:ilvl w:val="1"/>
          <w:numId w:val="0"/>
        </w:numPr>
        <w:tabs>
          <w:tab w:val="clear" w:pos="1021"/>
        </w:tabs>
        <w:rPr>
          <w:rFonts w:ascii="宋体" w:hAnsi="宋体" w:eastAsia="宋体" w:cs="宋体"/>
        </w:rPr>
      </w:pPr>
      <w:r>
        <w:rPr>
          <w:rFonts w:hint="eastAsia" w:ascii="宋体" w:hAnsi="宋体" w:eastAsia="宋体" w:cs="宋体"/>
          <w:b w:val="0"/>
          <w:color w:val="000000"/>
        </w:rPr>
        <w:br w:type="page"/>
      </w:r>
    </w:p>
    <w:p w14:paraId="550F28DD"/>
    <w:p w14:paraId="67C4DE12">
      <w:pPr>
        <w:pStyle w:val="7"/>
        <w:spacing w:line="600" w:lineRule="exact"/>
        <w:rPr>
          <w:rFonts w:hAnsi="宋体" w:cs="宋体"/>
          <w:b/>
          <w:sz w:val="28"/>
        </w:rPr>
      </w:pPr>
    </w:p>
    <w:p w14:paraId="1197622C">
      <w:pPr>
        <w:pStyle w:val="7"/>
        <w:spacing w:line="500" w:lineRule="exact"/>
        <w:jc w:val="center"/>
        <w:rPr>
          <w:rFonts w:hAnsi="宋体" w:cs="宋体"/>
          <w:b/>
          <w:bCs/>
          <w:color w:val="000000"/>
          <w:sz w:val="30"/>
          <w:szCs w:val="30"/>
        </w:rPr>
      </w:pPr>
      <w:r>
        <w:rPr>
          <w:rFonts w:hint="eastAsia" w:hAnsi="宋体" w:cs="宋体"/>
          <w:b/>
          <w:bCs/>
          <w:color w:val="000000"/>
          <w:sz w:val="30"/>
          <w:szCs w:val="30"/>
        </w:rPr>
        <w:t>法定代表人授权委托书（格式）</w:t>
      </w:r>
    </w:p>
    <w:p w14:paraId="7A811B88">
      <w:pPr>
        <w:pStyle w:val="7"/>
        <w:spacing w:line="500" w:lineRule="exact"/>
        <w:ind w:firstLine="400" w:firstLineChars="200"/>
        <w:rPr>
          <w:rFonts w:hAnsi="宋体" w:cs="宋体"/>
          <w:color w:val="000000"/>
          <w:u w:val="single"/>
        </w:rPr>
      </w:pPr>
    </w:p>
    <w:p w14:paraId="2AF18B82">
      <w:pPr>
        <w:pStyle w:val="7"/>
        <w:spacing w:line="440" w:lineRule="exact"/>
        <w:rPr>
          <w:rFonts w:hAnsi="宋体" w:cs="宋体"/>
          <w:color w:val="000000"/>
          <w:sz w:val="22"/>
          <w:szCs w:val="22"/>
        </w:rPr>
      </w:pPr>
      <w:r>
        <w:rPr>
          <w:rFonts w:hint="eastAsia" w:hAnsi="宋体" w:cs="宋体"/>
          <w:color w:val="000000"/>
          <w:sz w:val="22"/>
          <w:szCs w:val="22"/>
        </w:rPr>
        <w:t>致：</w:t>
      </w:r>
    </w:p>
    <w:p w14:paraId="6825F487">
      <w:pPr>
        <w:pStyle w:val="7"/>
        <w:spacing w:line="440" w:lineRule="exact"/>
        <w:ind w:firstLine="440" w:firstLineChars="200"/>
        <w:rPr>
          <w:rFonts w:hAnsi="宋体" w:cs="宋体"/>
          <w:color w:val="000000"/>
          <w:sz w:val="22"/>
          <w:szCs w:val="22"/>
        </w:rPr>
      </w:pPr>
    </w:p>
    <w:p w14:paraId="20520165">
      <w:pPr>
        <w:pStyle w:val="7"/>
        <w:spacing w:line="440" w:lineRule="exact"/>
        <w:ind w:firstLine="440" w:firstLineChars="200"/>
        <w:rPr>
          <w:rFonts w:hAnsi="宋体" w:cs="宋体"/>
          <w:color w:val="000000"/>
          <w:sz w:val="22"/>
          <w:szCs w:val="22"/>
        </w:rPr>
      </w:pPr>
      <w:r>
        <w:rPr>
          <w:rFonts w:hint="eastAsia" w:hAnsi="宋体" w:cs="宋体"/>
          <w:color w:val="000000"/>
          <w:sz w:val="22"/>
          <w:szCs w:val="22"/>
        </w:rPr>
        <w:t>本人（姓名）系（报价人名称）的法定代表人，现授权（姓名和职务）为我方代理人。代理人根据授权，以我方名义签署、澄清、说明、补正、递交、撤回、修改贵方组织的项目（项目编号：）的报价文件、签订合同和处理一切有关事宜，其法律后果由我方承担。</w:t>
      </w:r>
    </w:p>
    <w:p w14:paraId="49020250">
      <w:pPr>
        <w:pStyle w:val="7"/>
        <w:spacing w:line="440" w:lineRule="exact"/>
        <w:ind w:firstLine="440" w:firstLineChars="200"/>
        <w:rPr>
          <w:rFonts w:hAnsi="宋体" w:cs="宋体"/>
          <w:color w:val="000000"/>
          <w:sz w:val="22"/>
          <w:szCs w:val="22"/>
        </w:rPr>
      </w:pPr>
      <w:r>
        <w:rPr>
          <w:rFonts w:hint="eastAsia" w:hAnsi="宋体" w:cs="宋体"/>
          <w:color w:val="000000"/>
          <w:sz w:val="22"/>
          <w:szCs w:val="22"/>
        </w:rPr>
        <w:t>本授权书于年月日签字生效，委托期限：。</w:t>
      </w:r>
    </w:p>
    <w:p w14:paraId="47EB6714">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代理人无转委托权。</w:t>
      </w:r>
    </w:p>
    <w:p w14:paraId="58D17B3B">
      <w:pPr>
        <w:pStyle w:val="7"/>
        <w:spacing w:line="360" w:lineRule="auto"/>
        <w:ind w:firstLine="440" w:firstLineChars="200"/>
        <w:rPr>
          <w:rFonts w:hAnsi="宋体" w:cs="宋体"/>
          <w:color w:val="000000"/>
          <w:sz w:val="22"/>
          <w:szCs w:val="22"/>
        </w:rPr>
      </w:pPr>
    </w:p>
    <w:p w14:paraId="275FCBC0">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附：法定代表人身份证明及被授权人有效身份证正反面复印件。</w:t>
      </w:r>
    </w:p>
    <w:p w14:paraId="076D9B82">
      <w:pPr>
        <w:pStyle w:val="7"/>
        <w:spacing w:line="360" w:lineRule="auto"/>
        <w:ind w:firstLine="440" w:firstLineChars="200"/>
        <w:rPr>
          <w:rFonts w:hAnsi="宋体" w:cs="宋体"/>
          <w:color w:val="000000"/>
          <w:sz w:val="22"/>
          <w:szCs w:val="22"/>
        </w:rPr>
      </w:pPr>
    </w:p>
    <w:p w14:paraId="14F46D69">
      <w:pPr>
        <w:pStyle w:val="7"/>
        <w:spacing w:line="360" w:lineRule="auto"/>
        <w:ind w:firstLine="440" w:firstLineChars="200"/>
        <w:rPr>
          <w:rFonts w:hAnsi="宋体" w:cs="宋体"/>
          <w:color w:val="000000"/>
          <w:sz w:val="22"/>
          <w:szCs w:val="22"/>
          <w:u w:val="single"/>
        </w:rPr>
      </w:pPr>
      <w:r>
        <w:rPr>
          <w:rFonts w:hint="eastAsia" w:hAnsi="宋体" w:cs="宋体"/>
          <w:color w:val="000000"/>
          <w:sz w:val="22"/>
          <w:szCs w:val="22"/>
        </w:rPr>
        <w:t>报价人（盖单位公章）：</w:t>
      </w:r>
    </w:p>
    <w:p w14:paraId="004CB67D">
      <w:pPr>
        <w:pStyle w:val="7"/>
        <w:spacing w:line="360" w:lineRule="auto"/>
        <w:ind w:firstLine="440" w:firstLineChars="200"/>
        <w:rPr>
          <w:rFonts w:hAnsi="宋体" w:cs="宋体"/>
          <w:color w:val="000000"/>
          <w:sz w:val="22"/>
          <w:szCs w:val="22"/>
          <w:u w:val="single"/>
        </w:rPr>
      </w:pPr>
      <w:r>
        <w:rPr>
          <w:rFonts w:hint="eastAsia" w:hAnsi="宋体" w:cs="宋体"/>
          <w:color w:val="000000"/>
          <w:sz w:val="22"/>
          <w:szCs w:val="22"/>
        </w:rPr>
        <w:t>法定代表人（签字或盖章）：</w:t>
      </w:r>
    </w:p>
    <w:p w14:paraId="5E5B5695">
      <w:pPr>
        <w:pStyle w:val="7"/>
        <w:spacing w:line="360" w:lineRule="auto"/>
        <w:ind w:firstLine="440" w:firstLineChars="200"/>
        <w:rPr>
          <w:rFonts w:hAnsi="宋体" w:cs="宋体"/>
          <w:color w:val="000000"/>
          <w:sz w:val="22"/>
          <w:szCs w:val="22"/>
          <w:u w:val="single"/>
        </w:rPr>
      </w:pPr>
      <w:r>
        <w:rPr>
          <w:rFonts w:hint="eastAsia" w:hAnsi="宋体" w:cs="宋体"/>
          <w:color w:val="000000"/>
          <w:sz w:val="22"/>
          <w:szCs w:val="22"/>
        </w:rPr>
        <w:t>法定代表人身份证号码：</w:t>
      </w:r>
    </w:p>
    <w:p w14:paraId="0E8F1D89">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委托代理人（签字或盖章）：</w:t>
      </w:r>
    </w:p>
    <w:p w14:paraId="25FC34B7">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委托代理人身份证号码：</w:t>
      </w:r>
    </w:p>
    <w:p w14:paraId="2CE1A460">
      <w:pPr>
        <w:rPr>
          <w:rFonts w:ascii="Calibri" w:hAnsi="Calibri" w:cs="Times New Roman"/>
        </w:rPr>
      </w:pPr>
    </w:p>
    <w:p w14:paraId="74C91EB3">
      <w:pPr>
        <w:widowControl/>
        <w:jc w:val="left"/>
        <w:rPr>
          <w:rFonts w:ascii="Calibri" w:hAnsi="Calibri" w:cs="Times New Roman"/>
          <w:kern w:val="0"/>
          <w:sz w:val="20"/>
          <w:szCs w:val="20"/>
        </w:rPr>
      </w:pPr>
    </w:p>
    <w:p w14:paraId="314A687D">
      <w:pPr>
        <w:widowControl/>
        <w:jc w:val="left"/>
        <w:rPr>
          <w:rFonts w:ascii="Calibri" w:hAnsi="Calibri" w:cs="Times New Roman"/>
          <w:kern w:val="0"/>
          <w:sz w:val="20"/>
          <w:szCs w:val="20"/>
        </w:rPr>
      </w:pPr>
    </w:p>
    <w:p w14:paraId="11F71B54">
      <w:pPr>
        <w:widowControl/>
        <w:jc w:val="left"/>
        <w:rPr>
          <w:rFonts w:ascii="Calibri" w:hAnsi="Calibri" w:cs="Times New Roman"/>
          <w:kern w:val="0"/>
          <w:sz w:val="20"/>
          <w:szCs w:val="20"/>
        </w:rPr>
      </w:pPr>
    </w:p>
    <w:p w14:paraId="51131B5A">
      <w:pPr>
        <w:widowControl/>
        <w:jc w:val="left"/>
        <w:rPr>
          <w:rFonts w:ascii="Calibri" w:hAnsi="Calibri" w:cs="Times New Roman"/>
          <w:kern w:val="0"/>
          <w:sz w:val="20"/>
          <w:szCs w:val="20"/>
        </w:rPr>
      </w:pPr>
    </w:p>
    <w:p w14:paraId="6E26FDA8">
      <w:pPr>
        <w:widowControl/>
        <w:jc w:val="left"/>
        <w:rPr>
          <w:rFonts w:ascii="Calibri" w:hAnsi="Calibri" w:cs="Times New Roman"/>
          <w:kern w:val="0"/>
          <w:sz w:val="20"/>
          <w:szCs w:val="20"/>
        </w:rPr>
      </w:pPr>
    </w:p>
    <w:p w14:paraId="0463EE6D">
      <w:pPr>
        <w:widowControl/>
        <w:jc w:val="left"/>
        <w:rPr>
          <w:rFonts w:ascii="Calibri" w:hAnsi="Calibri" w:cs="Times New Roman"/>
          <w:kern w:val="0"/>
          <w:sz w:val="20"/>
          <w:szCs w:val="20"/>
        </w:rPr>
      </w:pPr>
    </w:p>
    <w:p w14:paraId="71323786">
      <w:pPr>
        <w:widowControl/>
        <w:jc w:val="left"/>
        <w:rPr>
          <w:rFonts w:ascii="Calibri" w:hAnsi="Calibri" w:cs="Times New Roman"/>
          <w:kern w:val="0"/>
          <w:sz w:val="20"/>
          <w:szCs w:val="20"/>
        </w:rPr>
      </w:pPr>
    </w:p>
    <w:p w14:paraId="333D8833">
      <w:pPr>
        <w:widowControl/>
        <w:jc w:val="left"/>
        <w:rPr>
          <w:rFonts w:ascii="Calibri" w:hAnsi="Calibri" w:cs="Times New Roman"/>
          <w:kern w:val="0"/>
          <w:sz w:val="20"/>
          <w:szCs w:val="20"/>
        </w:rPr>
      </w:pPr>
    </w:p>
    <w:p w14:paraId="51F69DEC">
      <w:pPr>
        <w:pStyle w:val="19"/>
        <w:tabs>
          <w:tab w:val="left" w:pos="542"/>
        </w:tabs>
        <w:autoSpaceDE w:val="0"/>
        <w:autoSpaceDN w:val="0"/>
        <w:spacing w:before="133"/>
        <w:ind w:firstLine="419" w:firstLineChars="116"/>
        <w:jc w:val="center"/>
        <w:rPr>
          <w:b/>
          <w:bCs/>
          <w:sz w:val="36"/>
          <w:szCs w:val="36"/>
        </w:rPr>
      </w:pPr>
      <w:bookmarkStart w:id="21" w:name="OLE_LINK14"/>
    </w:p>
    <w:p w14:paraId="395B11A3">
      <w:pPr>
        <w:pStyle w:val="19"/>
        <w:tabs>
          <w:tab w:val="left" w:pos="542"/>
        </w:tabs>
        <w:autoSpaceDE w:val="0"/>
        <w:autoSpaceDN w:val="0"/>
        <w:spacing w:before="133"/>
        <w:ind w:firstLine="419" w:firstLineChars="116"/>
        <w:jc w:val="center"/>
        <w:rPr>
          <w:b/>
          <w:bCs/>
          <w:sz w:val="36"/>
          <w:szCs w:val="36"/>
        </w:rPr>
      </w:pPr>
      <w:r>
        <w:rPr>
          <w:rFonts w:hint="eastAsia"/>
          <w:b/>
          <w:bCs/>
          <w:sz w:val="36"/>
          <w:szCs w:val="36"/>
        </w:rPr>
        <w:t xml:space="preserve"> </w:t>
      </w:r>
    </w:p>
    <w:p w14:paraId="780F1F9C">
      <w:pPr>
        <w:pStyle w:val="19"/>
        <w:tabs>
          <w:tab w:val="left" w:pos="542"/>
        </w:tabs>
        <w:autoSpaceDE w:val="0"/>
        <w:autoSpaceDN w:val="0"/>
        <w:spacing w:before="133"/>
        <w:ind w:firstLine="0" w:firstLineChars="0"/>
        <w:jc w:val="both"/>
        <w:rPr>
          <w:rFonts w:hint="eastAsia"/>
          <w:b/>
          <w:bCs/>
          <w:sz w:val="30"/>
          <w:szCs w:val="30"/>
        </w:rPr>
      </w:pPr>
    </w:p>
    <w:p w14:paraId="7A206C1C">
      <w:pPr>
        <w:pStyle w:val="19"/>
        <w:tabs>
          <w:tab w:val="left" w:pos="542"/>
        </w:tabs>
        <w:autoSpaceDE w:val="0"/>
        <w:autoSpaceDN w:val="0"/>
        <w:spacing w:before="133"/>
        <w:ind w:firstLine="0" w:firstLineChars="0"/>
        <w:jc w:val="both"/>
        <w:rPr>
          <w:rFonts w:ascii="宋体" w:hAnsi="宋体" w:cs="宋体"/>
          <w:b/>
          <w:bCs/>
          <w:sz w:val="30"/>
          <w:szCs w:val="30"/>
          <w:lang w:val="en-US"/>
        </w:rPr>
      </w:pPr>
      <w:r>
        <w:rPr>
          <w:rFonts w:hint="eastAsia"/>
          <w:b/>
          <w:bCs/>
          <w:sz w:val="30"/>
          <w:szCs w:val="30"/>
        </w:rPr>
        <w:t>附件</w:t>
      </w:r>
      <w:r>
        <w:rPr>
          <w:rFonts w:hint="eastAsia"/>
          <w:b/>
          <w:bCs/>
          <w:sz w:val="30"/>
          <w:szCs w:val="30"/>
          <w:lang w:val="en-US"/>
        </w:rPr>
        <w:t>三：</w:t>
      </w:r>
      <w:r>
        <w:rPr>
          <w:rFonts w:hint="eastAsia"/>
          <w:b/>
          <w:bCs/>
          <w:sz w:val="30"/>
          <w:szCs w:val="30"/>
        </w:rPr>
        <w:t>采购评审标准</w:t>
      </w:r>
    </w:p>
    <w:p w14:paraId="3A6726DE">
      <w:pPr>
        <w:pStyle w:val="19"/>
        <w:tabs>
          <w:tab w:val="left" w:pos="542"/>
        </w:tabs>
        <w:autoSpaceDE w:val="0"/>
        <w:autoSpaceDN w:val="0"/>
        <w:spacing w:before="133"/>
        <w:ind w:firstLine="0" w:firstLineChars="0"/>
        <w:rPr>
          <w:rFonts w:hint="eastAsia"/>
          <w:b/>
          <w:bCs/>
          <w:sz w:val="36"/>
          <w:szCs w:val="36"/>
          <w:lang w:val="en-US"/>
        </w:rPr>
      </w:pPr>
    </w:p>
    <w:p w14:paraId="0C89523E">
      <w:pPr>
        <w:pStyle w:val="19"/>
        <w:tabs>
          <w:tab w:val="left" w:pos="542"/>
        </w:tabs>
        <w:autoSpaceDE w:val="0"/>
        <w:autoSpaceDN w:val="0"/>
        <w:spacing w:before="133"/>
        <w:ind w:firstLine="419" w:firstLineChars="116"/>
        <w:jc w:val="center"/>
        <w:rPr>
          <w:rFonts w:ascii="宋体" w:hAnsi="宋体" w:cs="宋体"/>
          <w:b/>
          <w:bCs/>
          <w:sz w:val="36"/>
          <w:szCs w:val="36"/>
          <w:lang w:val="en-US"/>
        </w:rPr>
      </w:pPr>
      <w:r>
        <w:rPr>
          <w:rFonts w:hint="eastAsia"/>
          <w:b/>
          <w:bCs/>
          <w:sz w:val="36"/>
          <w:szCs w:val="36"/>
        </w:rPr>
        <w:t>采购评审标准</w:t>
      </w:r>
      <w:bookmarkEnd w:id="21"/>
    </w:p>
    <w:p w14:paraId="26330DC6">
      <w:pPr>
        <w:pStyle w:val="19"/>
        <w:tabs>
          <w:tab w:val="left" w:pos="542"/>
        </w:tabs>
        <w:autoSpaceDE w:val="0"/>
        <w:autoSpaceDN w:val="0"/>
        <w:spacing w:before="133"/>
        <w:ind w:firstLine="0" w:firstLineChars="0"/>
        <w:rPr>
          <w:rFonts w:ascii="宋体" w:hAnsi="宋体" w:cs="宋体"/>
          <w:b/>
          <w:sz w:val="22"/>
          <w:szCs w:val="21"/>
        </w:rPr>
      </w:pPr>
      <w:r>
        <w:rPr>
          <w:rFonts w:hint="eastAsia" w:ascii="宋体" w:hAnsi="宋体" w:cs="宋体"/>
          <w:b/>
          <w:sz w:val="22"/>
          <w:szCs w:val="21"/>
        </w:rPr>
        <w:t>（一）响应文件的开启</w:t>
      </w:r>
    </w:p>
    <w:p w14:paraId="24519EB8">
      <w:pPr>
        <w:pStyle w:val="7"/>
        <w:spacing w:line="460" w:lineRule="exact"/>
        <w:ind w:firstLine="440" w:firstLineChars="200"/>
        <w:rPr>
          <w:rFonts w:hAnsi="宋体"/>
          <w:sz w:val="22"/>
          <w:szCs w:val="24"/>
        </w:rPr>
      </w:pPr>
      <w:r>
        <w:rPr>
          <w:rFonts w:hint="eastAsia" w:hAnsi="宋体"/>
          <w:sz w:val="22"/>
          <w:szCs w:val="24"/>
        </w:rPr>
        <w:t>1.采购单位将在竞争性谈判公告规定的时间和地点进行响应文件开启，响应人的法定代表人或其委托代理人必须持有效资格证件（法定代表人持本人身份证原件及营业执照复印件或授权的受托人持授权委托书及其个人身份证原件）签到参加开标会并接受验证。</w:t>
      </w:r>
    </w:p>
    <w:p w14:paraId="0ED935D7">
      <w:pPr>
        <w:pStyle w:val="7"/>
        <w:spacing w:line="460" w:lineRule="exact"/>
        <w:ind w:firstLine="440" w:firstLineChars="200"/>
        <w:rPr>
          <w:rFonts w:hAnsi="宋体"/>
          <w:sz w:val="22"/>
          <w:szCs w:val="24"/>
        </w:rPr>
      </w:pPr>
      <w:r>
        <w:rPr>
          <w:rFonts w:hint="eastAsia" w:hAnsi="宋体"/>
          <w:sz w:val="22"/>
          <w:szCs w:val="24"/>
        </w:rPr>
        <w:t>2.有效响应人少于3个的，</w:t>
      </w:r>
      <w:r>
        <w:rPr>
          <w:rFonts w:hAnsi="宋体"/>
          <w:sz w:val="22"/>
          <w:szCs w:val="24"/>
        </w:rPr>
        <w:t>按照相关规定终止竞争性谈判采购活动，发布项目终止公告并说明原因，重新开展采购活动。</w:t>
      </w:r>
    </w:p>
    <w:p w14:paraId="08C56E2D">
      <w:pPr>
        <w:pStyle w:val="19"/>
        <w:tabs>
          <w:tab w:val="left" w:pos="542"/>
        </w:tabs>
        <w:autoSpaceDE w:val="0"/>
        <w:autoSpaceDN w:val="0"/>
        <w:spacing w:before="133"/>
        <w:ind w:firstLine="0" w:firstLineChars="0"/>
        <w:rPr>
          <w:rFonts w:ascii="宋体" w:hAnsi="宋体" w:cs="宋体"/>
          <w:b/>
          <w:sz w:val="22"/>
          <w:szCs w:val="21"/>
        </w:rPr>
      </w:pPr>
      <w:r>
        <w:rPr>
          <w:rFonts w:hint="eastAsia" w:ascii="宋体" w:hAnsi="宋体" w:cs="宋体"/>
          <w:b/>
          <w:sz w:val="22"/>
          <w:szCs w:val="21"/>
        </w:rPr>
        <w:t>（</w:t>
      </w:r>
      <w:r>
        <w:rPr>
          <w:rFonts w:hint="eastAsia" w:ascii="宋体" w:hAnsi="宋体" w:cs="宋体"/>
          <w:b/>
          <w:sz w:val="22"/>
          <w:szCs w:val="21"/>
          <w:lang w:val="en-US"/>
        </w:rPr>
        <w:t>二</w:t>
      </w:r>
      <w:r>
        <w:rPr>
          <w:rFonts w:hint="eastAsia" w:ascii="宋体" w:hAnsi="宋体" w:cs="宋体"/>
          <w:b/>
          <w:sz w:val="22"/>
          <w:szCs w:val="21"/>
        </w:rPr>
        <w:t>）评审方法及评审标准</w:t>
      </w:r>
    </w:p>
    <w:p w14:paraId="7F77958E">
      <w:pPr>
        <w:pStyle w:val="7"/>
        <w:spacing w:line="360" w:lineRule="auto"/>
        <w:ind w:firstLine="440" w:firstLineChars="200"/>
        <w:rPr>
          <w:rFonts w:hAnsi="宋体"/>
          <w:sz w:val="22"/>
          <w:szCs w:val="22"/>
        </w:rPr>
      </w:pPr>
      <w:r>
        <w:rPr>
          <w:rFonts w:hint="eastAsia" w:hAnsi="宋体"/>
          <w:sz w:val="22"/>
          <w:szCs w:val="22"/>
        </w:rPr>
        <w:t>1. 谈判小组构成：本项目由采购单位组建谈判小组，谈判小组的人数由五人或以上单数构成。</w:t>
      </w:r>
    </w:p>
    <w:p w14:paraId="580FE08E">
      <w:pPr>
        <w:spacing w:line="360" w:lineRule="auto"/>
        <w:ind w:right="-168" w:rightChars="-80" w:firstLine="440" w:firstLineChars="200"/>
        <w:rPr>
          <w:rFonts w:ascii="宋体" w:hAnsi="宋体" w:cs="宋体"/>
          <w:bCs/>
          <w:sz w:val="22"/>
          <w:szCs w:val="22"/>
        </w:rPr>
      </w:pPr>
      <w:r>
        <w:rPr>
          <w:rFonts w:hint="eastAsia" w:ascii="宋体" w:hAnsi="宋体" w:cs="宋体"/>
          <w:sz w:val="22"/>
          <w:szCs w:val="22"/>
        </w:rPr>
        <w:t>2.</w:t>
      </w:r>
      <w:r>
        <w:rPr>
          <w:rFonts w:hint="eastAsia" w:ascii="宋体" w:hAnsi="宋体" w:cs="宋体"/>
          <w:bCs/>
          <w:sz w:val="22"/>
          <w:szCs w:val="22"/>
        </w:rPr>
        <w:t>评审依据：谈判小组成员将以采购文件为评标依据，对响应人的价格、技术、信誉、业绩等方面按百分制打分。</w:t>
      </w:r>
    </w:p>
    <w:p w14:paraId="78CC72AA">
      <w:pPr>
        <w:spacing w:line="360" w:lineRule="auto"/>
        <w:ind w:right="-168" w:rightChars="-80" w:firstLine="440" w:firstLineChars="200"/>
        <w:rPr>
          <w:rFonts w:ascii="宋体" w:hAnsi="宋体" w:cs="宋体"/>
          <w:bCs/>
          <w:sz w:val="22"/>
          <w:szCs w:val="22"/>
          <w:lang w:val="en-GB"/>
        </w:rPr>
      </w:pPr>
      <w:r>
        <w:rPr>
          <w:rFonts w:hint="eastAsia" w:ascii="宋体" w:hAnsi="宋体" w:cs="宋体"/>
          <w:sz w:val="22"/>
          <w:szCs w:val="22"/>
        </w:rPr>
        <w:t>3.评审方式：以封闭方式进行。谈判小组成员和参与评标的有关工作人员不得透露对报价文件的评审和比较、</w:t>
      </w:r>
      <w:r>
        <w:rPr>
          <w:rFonts w:hint="eastAsia"/>
          <w:b/>
          <w:bCs/>
          <w:sz w:val="22"/>
          <w:szCs w:val="22"/>
        </w:rPr>
        <w:t>谈判成交</w:t>
      </w:r>
      <w:r>
        <w:rPr>
          <w:rFonts w:hint="eastAsia" w:ascii="宋体" w:hAnsi="宋体" w:cs="宋体"/>
          <w:sz w:val="22"/>
          <w:szCs w:val="22"/>
        </w:rPr>
        <w:t>候选人的推荐情况以及与评审有关的其他情况。</w:t>
      </w:r>
    </w:p>
    <w:p w14:paraId="1AA3C673">
      <w:pPr>
        <w:spacing w:line="360" w:lineRule="auto"/>
        <w:ind w:right="-168" w:rightChars="-80" w:firstLine="440" w:firstLineChars="200"/>
        <w:rPr>
          <w:rFonts w:ascii="宋体" w:hAnsi="宋体" w:cs="宋体"/>
        </w:rPr>
      </w:pPr>
      <w:r>
        <w:rPr>
          <w:rFonts w:hint="eastAsia" w:ascii="宋体" w:hAnsi="宋体" w:cs="宋体"/>
          <w:sz w:val="22"/>
          <w:szCs w:val="22"/>
        </w:rPr>
        <w:t xml:space="preserve">4.谈判小组认为响应人的报价明显低于其他通过符合性审查响应人的报价，有可能影响产品质量或者不能诚信履约的，可要求响应人在评审现场合理的时间内提供书面说明，必要时提交相关证明材料；响应人不能证明其报价合理性的，谈判小组应当将其作为无效响应处理。   </w:t>
      </w:r>
      <w:r>
        <w:rPr>
          <w:rFonts w:hint="eastAsia" w:ascii="宋体" w:hAnsi="宋体" w:cs="宋体"/>
        </w:rPr>
        <w:t xml:space="preserve">  </w:t>
      </w:r>
      <w:bookmarkStart w:id="22" w:name="OLE_LINK8"/>
    </w:p>
    <w:p w14:paraId="1FD921E2">
      <w:pPr>
        <w:spacing w:line="390" w:lineRule="exact"/>
        <w:ind w:right="-168" w:rightChars="-80"/>
        <w:rPr>
          <w:rFonts w:ascii="宋体" w:hAnsi="宋体" w:cs="宋体"/>
          <w:sz w:val="22"/>
        </w:rPr>
      </w:pPr>
      <w:r>
        <w:rPr>
          <w:rFonts w:hint="eastAsia" w:ascii="宋体" w:hAnsi="宋体" w:cs="宋体"/>
          <w:b/>
          <w:bCs/>
          <w:sz w:val="22"/>
        </w:rPr>
        <w:t>（三）评审方法</w:t>
      </w:r>
      <w:r>
        <w:rPr>
          <w:rFonts w:hint="eastAsia" w:ascii="宋体" w:hAnsi="宋体" w:cs="宋体"/>
          <w:b/>
          <w:bCs/>
          <w:sz w:val="22"/>
        </w:rPr>
        <w:tab/>
      </w:r>
    </w:p>
    <w:p w14:paraId="45BDBB15">
      <w:pPr>
        <w:spacing w:line="390" w:lineRule="exact"/>
        <w:ind w:right="-168" w:rightChars="-80" w:firstLine="440" w:firstLineChars="200"/>
        <w:rPr>
          <w:rFonts w:ascii="宋体" w:hAnsi="宋体" w:cs="宋体"/>
          <w:sz w:val="22"/>
          <w:szCs w:val="22"/>
        </w:rPr>
      </w:pPr>
      <w:r>
        <w:rPr>
          <w:rFonts w:hint="eastAsia" w:ascii="宋体" w:hAnsi="宋体" w:cs="宋体"/>
          <w:sz w:val="22"/>
          <w:szCs w:val="22"/>
        </w:rPr>
        <w:t>1.对进入详评的，采用百分制综合评分法。</w:t>
      </w:r>
    </w:p>
    <w:p w14:paraId="569D72B8">
      <w:pPr>
        <w:spacing w:line="400" w:lineRule="atLeast"/>
        <w:ind w:firstLine="440" w:firstLineChars="200"/>
        <w:jc w:val="left"/>
        <w:rPr>
          <w:rFonts w:ascii="宋体" w:hAnsi="宋体" w:cs="宋体"/>
          <w:color w:val="000000"/>
          <w:sz w:val="22"/>
          <w:szCs w:val="22"/>
        </w:rPr>
      </w:pPr>
      <w:r>
        <w:rPr>
          <w:rFonts w:hint="eastAsia" w:ascii="宋体" w:hAnsi="宋体" w:cs="宋体"/>
          <w:sz w:val="22"/>
          <w:szCs w:val="22"/>
        </w:rPr>
        <w:t>2.计分办法（分值计算保留小数点后两位，第三位四舍五入）</w:t>
      </w:r>
      <w:r>
        <w:rPr>
          <w:rFonts w:hint="eastAsia" w:ascii="宋体" w:hAnsi="宋体" w:cs="宋体"/>
          <w:color w:val="000000"/>
          <w:sz w:val="22"/>
          <w:szCs w:val="22"/>
        </w:rPr>
        <w:t>：</w:t>
      </w:r>
    </w:p>
    <w:tbl>
      <w:tblPr>
        <w:tblStyle w:val="15"/>
        <w:tblpPr w:leftFromText="180" w:rightFromText="180" w:vertAnchor="text" w:horzAnchor="page" w:tblpX="356" w:tblpY="294"/>
        <w:tblOverlap w:val="never"/>
        <w:tblW w:w="114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366"/>
        <w:gridCol w:w="7139"/>
        <w:gridCol w:w="709"/>
        <w:gridCol w:w="1275"/>
      </w:tblGrid>
      <w:tr w14:paraId="11EB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59" w:type="dxa"/>
            <w:vAlign w:val="center"/>
          </w:tcPr>
          <w:p w14:paraId="726828A7">
            <w:pPr>
              <w:spacing w:line="400" w:lineRule="exact"/>
              <w:jc w:val="center"/>
              <w:rPr>
                <w:rFonts w:ascii="宋体" w:hAnsi="宋体" w:cs="宋体"/>
                <w:bCs/>
              </w:rPr>
            </w:pPr>
            <w:r>
              <w:rPr>
                <w:rFonts w:hint="eastAsia" w:ascii="宋体" w:hAnsi="宋体" w:cs="宋体"/>
                <w:bCs/>
              </w:rPr>
              <w:t>评分项</w:t>
            </w:r>
          </w:p>
        </w:tc>
        <w:tc>
          <w:tcPr>
            <w:tcW w:w="1366" w:type="dxa"/>
            <w:vAlign w:val="center"/>
          </w:tcPr>
          <w:p w14:paraId="269DB4A9">
            <w:pPr>
              <w:spacing w:line="400" w:lineRule="exact"/>
              <w:jc w:val="center"/>
              <w:rPr>
                <w:rFonts w:ascii="宋体" w:hAnsi="宋体" w:cs="宋体"/>
                <w:bCs/>
              </w:rPr>
            </w:pPr>
            <w:r>
              <w:rPr>
                <w:rFonts w:hint="eastAsia" w:ascii="宋体" w:hAnsi="宋体" w:cs="宋体"/>
                <w:bCs/>
              </w:rPr>
              <w:t>评审因素</w:t>
            </w:r>
          </w:p>
        </w:tc>
        <w:tc>
          <w:tcPr>
            <w:tcW w:w="7139" w:type="dxa"/>
            <w:vAlign w:val="center"/>
          </w:tcPr>
          <w:p w14:paraId="26F553BA">
            <w:pPr>
              <w:spacing w:line="400" w:lineRule="exact"/>
              <w:jc w:val="center"/>
              <w:rPr>
                <w:rFonts w:ascii="宋体" w:hAnsi="宋体" w:cs="宋体"/>
                <w:bCs/>
              </w:rPr>
            </w:pPr>
            <w:r>
              <w:rPr>
                <w:rFonts w:hint="eastAsia" w:ascii="宋体" w:hAnsi="宋体" w:cs="宋体"/>
                <w:bCs/>
              </w:rPr>
              <w:t>评分标准说明</w:t>
            </w:r>
          </w:p>
        </w:tc>
        <w:tc>
          <w:tcPr>
            <w:tcW w:w="709" w:type="dxa"/>
            <w:vAlign w:val="center"/>
          </w:tcPr>
          <w:p w14:paraId="6DF27A82">
            <w:pPr>
              <w:spacing w:line="360" w:lineRule="exact"/>
              <w:jc w:val="center"/>
              <w:rPr>
                <w:rFonts w:ascii="宋体" w:hAnsi="宋体" w:cs="宋体"/>
                <w:bCs/>
              </w:rPr>
            </w:pPr>
            <w:r>
              <w:rPr>
                <w:rFonts w:hint="eastAsia" w:ascii="宋体" w:hAnsi="宋体" w:cs="宋体"/>
                <w:bCs/>
              </w:rPr>
              <w:t>分值</w:t>
            </w:r>
          </w:p>
        </w:tc>
        <w:tc>
          <w:tcPr>
            <w:tcW w:w="1275" w:type="dxa"/>
            <w:vAlign w:val="center"/>
          </w:tcPr>
          <w:p w14:paraId="31003970">
            <w:pPr>
              <w:spacing w:line="360" w:lineRule="exact"/>
              <w:jc w:val="center"/>
              <w:rPr>
                <w:rFonts w:ascii="宋体" w:hAnsi="宋体" w:cs="宋体"/>
                <w:bCs/>
              </w:rPr>
            </w:pPr>
            <w:r>
              <w:rPr>
                <w:rFonts w:hint="eastAsia" w:ascii="宋体" w:hAnsi="宋体" w:cs="宋体"/>
                <w:bCs/>
              </w:rPr>
              <w:t>对应的响应文件格式</w:t>
            </w:r>
          </w:p>
        </w:tc>
      </w:tr>
      <w:tr w14:paraId="7CBD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59" w:type="dxa"/>
            <w:vAlign w:val="center"/>
          </w:tcPr>
          <w:p w14:paraId="1A7F7BD7">
            <w:pPr>
              <w:spacing w:line="320" w:lineRule="exact"/>
              <w:jc w:val="center"/>
              <w:rPr>
                <w:rFonts w:ascii="宋体" w:hAnsi="宋体" w:cs="宋体"/>
                <w:bCs/>
              </w:rPr>
            </w:pPr>
            <w:r>
              <w:rPr>
                <w:rFonts w:hint="eastAsia" w:ascii="宋体" w:hAnsi="宋体" w:cs="宋体"/>
                <w:bCs/>
              </w:rPr>
              <w:t>价格分（满分</w:t>
            </w:r>
            <w:r>
              <w:rPr>
                <w:rFonts w:hint="eastAsia" w:ascii="宋体" w:hAnsi="宋体" w:cs="宋体"/>
                <w:bCs/>
                <w:lang w:val="en-US" w:eastAsia="zh-CN"/>
              </w:rPr>
              <w:t>85</w:t>
            </w:r>
            <w:r>
              <w:rPr>
                <w:rFonts w:hint="eastAsia" w:ascii="宋体" w:hAnsi="宋体" w:cs="宋体"/>
                <w:bCs/>
              </w:rPr>
              <w:t>分）</w:t>
            </w:r>
          </w:p>
        </w:tc>
        <w:tc>
          <w:tcPr>
            <w:tcW w:w="1366" w:type="dxa"/>
            <w:vAlign w:val="center"/>
          </w:tcPr>
          <w:p w14:paraId="58561073">
            <w:pPr>
              <w:spacing w:line="320" w:lineRule="exact"/>
              <w:jc w:val="center"/>
              <w:rPr>
                <w:rFonts w:ascii="宋体" w:hAnsi="宋体" w:cs="宋体"/>
                <w:bCs/>
              </w:rPr>
            </w:pPr>
            <w:r>
              <w:rPr>
                <w:rFonts w:hint="eastAsia" w:ascii="宋体" w:hAnsi="宋体" w:cs="宋体"/>
                <w:bCs/>
              </w:rPr>
              <w:t>价格</w:t>
            </w:r>
          </w:p>
        </w:tc>
        <w:tc>
          <w:tcPr>
            <w:tcW w:w="7139" w:type="dxa"/>
            <w:vAlign w:val="center"/>
          </w:tcPr>
          <w:p w14:paraId="1ED8CB44">
            <w:pPr>
              <w:spacing w:line="320" w:lineRule="exact"/>
              <w:jc w:val="left"/>
              <w:rPr>
                <w:rFonts w:hint="eastAsia" w:ascii="宋体" w:hAnsi="宋体" w:eastAsia="宋体" w:cs="宋体"/>
                <w:bCs/>
                <w:lang w:eastAsia="zh-CN"/>
              </w:rPr>
            </w:pPr>
            <w:r>
              <w:rPr>
                <w:rFonts w:hint="eastAsia" w:ascii="宋体" w:hAnsi="宋体" w:cs="宋体"/>
                <w:bCs/>
              </w:rPr>
              <w:t>价格分计算方法：采用低价优先方法计算，即满足采购文件要求且响应价格最低的报价为评分基准价，其价格为满分。其他响应人的价格分统一按照下列公式计算：报价得分=（评分基准价/响应报价）×100%。</w:t>
            </w:r>
          </w:p>
        </w:tc>
        <w:tc>
          <w:tcPr>
            <w:tcW w:w="709" w:type="dxa"/>
            <w:vAlign w:val="center"/>
          </w:tcPr>
          <w:p w14:paraId="27396825">
            <w:pPr>
              <w:spacing w:line="320" w:lineRule="exact"/>
              <w:jc w:val="center"/>
              <w:rPr>
                <w:rFonts w:hint="default" w:ascii="宋体" w:hAnsi="宋体" w:eastAsia="宋体" w:cs="宋体"/>
                <w:bCs/>
                <w:lang w:val="en-US" w:eastAsia="zh-CN"/>
              </w:rPr>
            </w:pPr>
            <w:r>
              <w:rPr>
                <w:rFonts w:hint="eastAsia" w:ascii="宋体" w:hAnsi="宋体" w:cs="宋体"/>
                <w:bCs/>
                <w:lang w:val="en-US" w:eastAsia="zh-CN"/>
              </w:rPr>
              <w:t>85</w:t>
            </w:r>
          </w:p>
        </w:tc>
        <w:tc>
          <w:tcPr>
            <w:tcW w:w="1275" w:type="dxa"/>
            <w:vAlign w:val="center"/>
          </w:tcPr>
          <w:p w14:paraId="5FFF85E6">
            <w:pPr>
              <w:spacing w:line="360" w:lineRule="exact"/>
              <w:jc w:val="center"/>
              <w:rPr>
                <w:rFonts w:ascii="宋体" w:hAnsi="宋体" w:cs="宋体"/>
                <w:bCs/>
              </w:rPr>
            </w:pPr>
            <w:r>
              <w:rPr>
                <w:rFonts w:hint="eastAsia" w:ascii="宋体" w:hAnsi="宋体" w:cs="宋体"/>
                <w:bCs/>
              </w:rPr>
              <w:t>项目价格</w:t>
            </w:r>
          </w:p>
        </w:tc>
      </w:tr>
      <w:tr w14:paraId="79073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9" w:type="dxa"/>
            <w:vAlign w:val="center"/>
          </w:tcPr>
          <w:p w14:paraId="500F0A00">
            <w:pPr>
              <w:spacing w:line="360" w:lineRule="exact"/>
              <w:jc w:val="center"/>
              <w:rPr>
                <w:rFonts w:hint="default" w:ascii="宋体" w:hAnsi="宋体" w:eastAsia="宋体" w:cs="宋体"/>
                <w:bCs/>
                <w:lang w:val="en-US" w:eastAsia="zh-CN"/>
              </w:rPr>
            </w:pPr>
            <w:r>
              <w:rPr>
                <w:rFonts w:hint="eastAsia" w:ascii="宋体" w:hAnsi="宋体" w:cs="宋体"/>
                <w:bCs/>
                <w:lang w:val="en-US" w:eastAsia="zh-CN"/>
              </w:rPr>
              <w:t>维保服务响应</w:t>
            </w:r>
          </w:p>
        </w:tc>
        <w:tc>
          <w:tcPr>
            <w:tcW w:w="1366" w:type="dxa"/>
            <w:vAlign w:val="center"/>
          </w:tcPr>
          <w:p w14:paraId="357DBECE">
            <w:pPr>
              <w:spacing w:line="320" w:lineRule="exact"/>
              <w:jc w:val="center"/>
              <w:rPr>
                <w:rFonts w:hint="eastAsia" w:ascii="宋体" w:hAnsi="宋体" w:cs="宋体"/>
                <w:bCs/>
              </w:rPr>
            </w:pPr>
            <w:r>
              <w:rPr>
                <w:rFonts w:hint="eastAsia" w:ascii="宋体" w:hAnsi="宋体" w:cs="宋体"/>
                <w:bCs/>
              </w:rPr>
              <w:t>维修响应</w:t>
            </w:r>
          </w:p>
          <w:p w14:paraId="79DEBEFF">
            <w:pPr>
              <w:spacing w:line="320" w:lineRule="exact"/>
              <w:jc w:val="center"/>
              <w:rPr>
                <w:rFonts w:hint="eastAsia" w:ascii="宋体" w:hAnsi="宋体" w:cs="宋体"/>
                <w:bCs/>
              </w:rPr>
            </w:pPr>
            <w:r>
              <w:rPr>
                <w:rFonts w:hint="eastAsia" w:ascii="宋体" w:hAnsi="宋体" w:cs="宋体"/>
                <w:bCs/>
              </w:rPr>
              <w:t>服务综合评定</w:t>
            </w:r>
          </w:p>
        </w:tc>
        <w:tc>
          <w:tcPr>
            <w:tcW w:w="7139" w:type="dxa"/>
            <w:vAlign w:val="center"/>
          </w:tcPr>
          <w:p w14:paraId="561817F2">
            <w:pPr>
              <w:spacing w:line="300" w:lineRule="auto"/>
              <w:rPr>
                <w:rFonts w:hint="eastAsia" w:ascii="宋体" w:hAnsi="宋体"/>
                <w:color w:val="000000"/>
              </w:rPr>
            </w:pPr>
            <w:r>
              <w:rPr>
                <w:rFonts w:hint="eastAsia" w:ascii="宋体" w:hAnsi="宋体"/>
                <w:color w:val="000000"/>
              </w:rPr>
              <w:t>需在本地提供维修网点的分布情况和机构配置。</w:t>
            </w:r>
            <w:r>
              <w:rPr>
                <w:rFonts w:hint="eastAsia" w:ascii="宋体" w:hAnsi="宋体"/>
                <w:color w:val="000000"/>
                <w:lang w:val="en-US" w:eastAsia="zh-CN"/>
              </w:rPr>
              <w:t>空调系统设备</w:t>
            </w:r>
            <w:r>
              <w:rPr>
                <w:rFonts w:hint="eastAsia" w:ascii="宋体" w:hAnsi="宋体"/>
                <w:color w:val="000000"/>
              </w:rPr>
              <w:t>故障接到报修后，应在</w:t>
            </w:r>
            <w:r>
              <w:rPr>
                <w:rFonts w:hint="eastAsia" w:ascii="宋体" w:hAnsi="宋体"/>
                <w:color w:val="000000"/>
                <w:u w:val="single"/>
              </w:rPr>
              <w:t xml:space="preserve"> </w:t>
            </w:r>
            <w:r>
              <w:rPr>
                <w:rFonts w:ascii="宋体" w:hAnsi="宋体"/>
                <w:u w:val="single"/>
              </w:rPr>
              <w:t>0.5</w:t>
            </w:r>
            <w:r>
              <w:rPr>
                <w:rFonts w:hint="eastAsia" w:ascii="宋体" w:hAnsi="宋体"/>
                <w:u w:val="single"/>
              </w:rPr>
              <w:t xml:space="preserve"> </w:t>
            </w:r>
            <w:r>
              <w:rPr>
                <w:rFonts w:hint="eastAsia" w:ascii="宋体" w:hAnsi="宋体"/>
              </w:rPr>
              <w:t>小</w:t>
            </w:r>
            <w:r>
              <w:rPr>
                <w:rFonts w:hint="eastAsia" w:ascii="宋体" w:hAnsi="宋体"/>
                <w:color w:val="000000"/>
              </w:rPr>
              <w:t>时内到场处理，满足的得</w:t>
            </w:r>
            <w:r>
              <w:rPr>
                <w:rFonts w:hint="eastAsia" w:ascii="宋体" w:hAnsi="宋体"/>
                <w:color w:val="000000"/>
                <w:lang w:val="en-US" w:eastAsia="zh-CN"/>
              </w:rPr>
              <w:t>4</w:t>
            </w:r>
            <w:r>
              <w:rPr>
                <w:rFonts w:hint="eastAsia" w:ascii="宋体" w:hAnsi="宋体"/>
                <w:color w:val="000000"/>
              </w:rPr>
              <w:t>分，不满足不得分。</w:t>
            </w:r>
          </w:p>
        </w:tc>
        <w:tc>
          <w:tcPr>
            <w:tcW w:w="709" w:type="dxa"/>
            <w:vAlign w:val="center"/>
          </w:tcPr>
          <w:p w14:paraId="47A79F48">
            <w:pPr>
              <w:spacing w:line="360" w:lineRule="exact"/>
              <w:jc w:val="center"/>
              <w:rPr>
                <w:rFonts w:hint="default" w:ascii="宋体" w:hAnsi="宋体" w:eastAsia="宋体" w:cs="宋体"/>
                <w:bCs/>
                <w:lang w:val="en-US" w:eastAsia="zh-CN"/>
              </w:rPr>
            </w:pPr>
            <w:r>
              <w:rPr>
                <w:rFonts w:hint="eastAsia" w:ascii="宋体" w:hAnsi="宋体" w:cs="宋体"/>
                <w:bCs/>
                <w:lang w:val="en-US" w:eastAsia="zh-CN"/>
              </w:rPr>
              <w:t>4</w:t>
            </w:r>
          </w:p>
        </w:tc>
        <w:tc>
          <w:tcPr>
            <w:tcW w:w="1275" w:type="dxa"/>
            <w:vAlign w:val="center"/>
          </w:tcPr>
          <w:p w14:paraId="6E13DD74">
            <w:pPr>
              <w:spacing w:line="360" w:lineRule="exact"/>
              <w:jc w:val="center"/>
              <w:rPr>
                <w:rFonts w:hint="default" w:ascii="宋体" w:hAnsi="宋体" w:eastAsia="宋体" w:cs="宋体"/>
                <w:bCs/>
                <w:lang w:val="en-US" w:eastAsia="zh-CN"/>
              </w:rPr>
            </w:pPr>
            <w:r>
              <w:rPr>
                <w:rFonts w:hint="eastAsia" w:ascii="宋体" w:hAnsi="宋体" w:cs="宋体"/>
                <w:bCs/>
                <w:lang w:val="en-US" w:eastAsia="zh-CN"/>
              </w:rPr>
              <w:t>服务响应</w:t>
            </w:r>
          </w:p>
        </w:tc>
      </w:tr>
      <w:tr w14:paraId="291C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9" w:type="dxa"/>
            <w:vMerge w:val="restart"/>
            <w:vAlign w:val="center"/>
          </w:tcPr>
          <w:p w14:paraId="1BB47C9D">
            <w:pPr>
              <w:spacing w:line="360" w:lineRule="exact"/>
              <w:jc w:val="center"/>
              <w:rPr>
                <w:rFonts w:ascii="宋体" w:hAnsi="宋体" w:cs="宋体"/>
                <w:bCs/>
              </w:rPr>
            </w:pPr>
            <w:r>
              <w:rPr>
                <w:rFonts w:hint="eastAsia" w:ascii="宋体" w:hAnsi="宋体" w:cs="宋体"/>
                <w:bCs/>
                <w:lang w:val="en-US" w:eastAsia="zh-CN"/>
              </w:rPr>
              <w:t>维修维保</w:t>
            </w:r>
            <w:r>
              <w:rPr>
                <w:rFonts w:hint="eastAsia" w:ascii="宋体" w:hAnsi="宋体" w:cs="宋体"/>
                <w:bCs/>
              </w:rPr>
              <w:t>施工技术分（满分</w:t>
            </w:r>
            <w:r>
              <w:rPr>
                <w:rFonts w:hint="eastAsia" w:ascii="宋体" w:hAnsi="宋体" w:cs="宋体"/>
                <w:bCs/>
                <w:lang w:val="en-US" w:eastAsia="zh-CN"/>
              </w:rPr>
              <w:t>8</w:t>
            </w:r>
            <w:r>
              <w:rPr>
                <w:rFonts w:hint="eastAsia" w:ascii="宋体" w:hAnsi="宋体" w:cs="宋体"/>
                <w:bCs/>
              </w:rPr>
              <w:t>分）</w:t>
            </w:r>
          </w:p>
        </w:tc>
        <w:tc>
          <w:tcPr>
            <w:tcW w:w="1366" w:type="dxa"/>
            <w:vAlign w:val="center"/>
          </w:tcPr>
          <w:p w14:paraId="687470C2">
            <w:pPr>
              <w:spacing w:line="320" w:lineRule="exact"/>
              <w:jc w:val="center"/>
              <w:rPr>
                <w:rFonts w:ascii="宋体" w:hAnsi="宋体" w:cs="宋体"/>
                <w:bCs/>
              </w:rPr>
            </w:pPr>
            <w:r>
              <w:rPr>
                <w:rFonts w:hint="eastAsia" w:ascii="宋体" w:hAnsi="宋体" w:cs="宋体"/>
                <w:bCs/>
              </w:rPr>
              <w:t>施工组织设计综合评定（满分</w:t>
            </w:r>
            <w:r>
              <w:rPr>
                <w:rFonts w:ascii="宋体" w:hAnsi="宋体" w:cs="宋体"/>
                <w:bCs/>
              </w:rPr>
              <w:t>2</w:t>
            </w:r>
            <w:r>
              <w:rPr>
                <w:rFonts w:hint="eastAsia" w:ascii="宋体" w:hAnsi="宋体" w:cs="宋体"/>
                <w:bCs/>
              </w:rPr>
              <w:t>分）</w:t>
            </w:r>
          </w:p>
        </w:tc>
        <w:tc>
          <w:tcPr>
            <w:tcW w:w="7139" w:type="dxa"/>
            <w:vAlign w:val="center"/>
          </w:tcPr>
          <w:p w14:paraId="76206E28">
            <w:pPr>
              <w:spacing w:line="320" w:lineRule="exact"/>
              <w:rPr>
                <w:rFonts w:ascii="宋体" w:hAnsi="宋体" w:cs="宋体"/>
                <w:bCs/>
              </w:rPr>
            </w:pPr>
            <w:r>
              <w:rPr>
                <w:rFonts w:hint="eastAsia" w:ascii="宋体" w:hAnsi="宋体" w:cs="宋体"/>
                <w:bCs/>
              </w:rPr>
              <w:t>根据</w:t>
            </w:r>
            <w:r>
              <w:rPr>
                <w:rFonts w:hint="eastAsia" w:ascii="宋体" w:hAnsi="宋体" w:cs="宋体"/>
                <w:bCs/>
                <w:lang w:val="en-US" w:eastAsia="zh-CN"/>
              </w:rPr>
              <w:t>维保维修</w:t>
            </w:r>
            <w:r>
              <w:rPr>
                <w:rFonts w:hint="eastAsia" w:ascii="宋体" w:hAnsi="宋体" w:cs="宋体"/>
                <w:bCs/>
              </w:rPr>
              <w:t>施工组织设计综合评定：①</w:t>
            </w:r>
            <w:r>
              <w:rPr>
                <w:rFonts w:hint="eastAsia" w:ascii="宋体" w:hAnsi="宋体" w:cs="宋体"/>
                <w:bCs/>
                <w:lang w:val="en-US" w:eastAsia="zh-CN"/>
              </w:rPr>
              <w:t>维保维修</w:t>
            </w:r>
            <w:r>
              <w:rPr>
                <w:rFonts w:hint="eastAsia" w:ascii="宋体" w:hAnsi="宋体" w:cs="宋体"/>
                <w:bCs/>
              </w:rPr>
              <w:t>施工组织设计科学完善，有相关措施能充分把控施工质量的得</w:t>
            </w:r>
            <w:r>
              <w:rPr>
                <w:rFonts w:ascii="宋体" w:hAnsi="宋体" w:cs="宋体"/>
                <w:bCs/>
              </w:rPr>
              <w:t>2</w:t>
            </w:r>
            <w:r>
              <w:rPr>
                <w:rFonts w:hint="eastAsia" w:ascii="宋体" w:hAnsi="宋体" w:cs="宋体"/>
                <w:bCs/>
              </w:rPr>
              <w:t>分；②</w:t>
            </w:r>
            <w:r>
              <w:rPr>
                <w:rFonts w:hint="eastAsia" w:ascii="宋体" w:hAnsi="宋体" w:cs="宋体"/>
                <w:bCs/>
                <w:lang w:val="en-US" w:eastAsia="zh-CN"/>
              </w:rPr>
              <w:t>维保维修</w:t>
            </w:r>
            <w:r>
              <w:rPr>
                <w:rFonts w:hint="eastAsia" w:ascii="宋体" w:hAnsi="宋体" w:cs="宋体"/>
                <w:bCs/>
              </w:rPr>
              <w:t>施工组织设计清晰有条理，对施工质量有管理规划的得</w:t>
            </w:r>
            <w:r>
              <w:rPr>
                <w:rFonts w:ascii="宋体" w:hAnsi="宋体" w:cs="宋体"/>
                <w:bCs/>
              </w:rPr>
              <w:t>1.5</w:t>
            </w:r>
            <w:r>
              <w:rPr>
                <w:rFonts w:hint="eastAsia" w:ascii="宋体" w:hAnsi="宋体" w:cs="宋体"/>
                <w:bCs/>
              </w:rPr>
              <w:t>分；③施工组织设计简要，基本合理且仅满足项目实施要求的得1分。（未提供或不符合最低得分要求的，不得分，满分</w:t>
            </w:r>
            <w:r>
              <w:rPr>
                <w:rFonts w:ascii="宋体" w:hAnsi="宋体" w:cs="宋体"/>
                <w:bCs/>
              </w:rPr>
              <w:t>2</w:t>
            </w:r>
            <w:r>
              <w:rPr>
                <w:rFonts w:hint="eastAsia" w:ascii="宋体" w:hAnsi="宋体" w:cs="宋体"/>
                <w:bCs/>
              </w:rPr>
              <w:t>分。）</w:t>
            </w:r>
          </w:p>
        </w:tc>
        <w:tc>
          <w:tcPr>
            <w:tcW w:w="709" w:type="dxa"/>
            <w:vAlign w:val="center"/>
          </w:tcPr>
          <w:p w14:paraId="64BBA4AC">
            <w:pPr>
              <w:spacing w:line="360" w:lineRule="exact"/>
              <w:jc w:val="center"/>
              <w:rPr>
                <w:rFonts w:ascii="宋体" w:hAnsi="宋体" w:cs="宋体"/>
                <w:bCs/>
              </w:rPr>
            </w:pPr>
            <w:r>
              <w:rPr>
                <w:rFonts w:ascii="宋体" w:hAnsi="宋体" w:cs="宋体"/>
                <w:bCs/>
              </w:rPr>
              <w:t>2</w:t>
            </w:r>
          </w:p>
        </w:tc>
        <w:tc>
          <w:tcPr>
            <w:tcW w:w="1275" w:type="dxa"/>
            <w:vAlign w:val="center"/>
          </w:tcPr>
          <w:p w14:paraId="244E38A6">
            <w:pPr>
              <w:spacing w:line="360" w:lineRule="exact"/>
              <w:jc w:val="center"/>
              <w:rPr>
                <w:rFonts w:ascii="宋体" w:hAnsi="宋体" w:cs="宋体"/>
                <w:bCs/>
              </w:rPr>
            </w:pPr>
            <w:r>
              <w:rPr>
                <w:rFonts w:hint="eastAsia" w:ascii="宋体" w:hAnsi="宋体" w:cs="宋体"/>
                <w:bCs/>
              </w:rPr>
              <w:t>施工组织措施</w:t>
            </w:r>
          </w:p>
        </w:tc>
      </w:tr>
      <w:tr w14:paraId="5354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9" w:type="dxa"/>
            <w:vMerge w:val="continue"/>
            <w:vAlign w:val="center"/>
          </w:tcPr>
          <w:p w14:paraId="10148EF0">
            <w:pPr>
              <w:spacing w:line="360" w:lineRule="exact"/>
              <w:jc w:val="center"/>
              <w:rPr>
                <w:rFonts w:ascii="宋体" w:hAnsi="宋体" w:cs="宋体"/>
                <w:bCs/>
              </w:rPr>
            </w:pPr>
          </w:p>
        </w:tc>
        <w:tc>
          <w:tcPr>
            <w:tcW w:w="1366" w:type="dxa"/>
            <w:vAlign w:val="center"/>
          </w:tcPr>
          <w:p w14:paraId="679A19DE">
            <w:pPr>
              <w:spacing w:line="320" w:lineRule="exact"/>
              <w:jc w:val="center"/>
              <w:rPr>
                <w:rFonts w:ascii="宋体" w:hAnsi="宋体" w:cs="宋体"/>
                <w:bCs/>
              </w:rPr>
            </w:pPr>
            <w:r>
              <w:rPr>
                <w:rFonts w:hint="eastAsia" w:ascii="宋体" w:hAnsi="宋体" w:cs="宋体"/>
                <w:bCs/>
                <w:lang w:val="en-US" w:eastAsia="zh-CN"/>
              </w:rPr>
              <w:t>维保维修</w:t>
            </w:r>
            <w:r>
              <w:rPr>
                <w:rFonts w:hint="eastAsia" w:ascii="宋体" w:hAnsi="宋体" w:cs="宋体"/>
                <w:bCs/>
              </w:rPr>
              <w:t>保证措施及安全应急预案综合评定（满分</w:t>
            </w:r>
            <w:r>
              <w:rPr>
                <w:rFonts w:ascii="宋体" w:hAnsi="宋体" w:cs="宋体"/>
                <w:bCs/>
              </w:rPr>
              <w:t>2</w:t>
            </w:r>
            <w:r>
              <w:rPr>
                <w:rFonts w:hint="eastAsia" w:ascii="宋体" w:hAnsi="宋体" w:cs="宋体"/>
                <w:bCs/>
              </w:rPr>
              <w:t>分）</w:t>
            </w:r>
          </w:p>
        </w:tc>
        <w:tc>
          <w:tcPr>
            <w:tcW w:w="7139" w:type="dxa"/>
            <w:vAlign w:val="center"/>
          </w:tcPr>
          <w:p w14:paraId="15DE5BBE">
            <w:pPr>
              <w:spacing w:line="320" w:lineRule="exact"/>
              <w:rPr>
                <w:rFonts w:ascii="宋体" w:hAnsi="宋体" w:cs="宋体"/>
                <w:bCs/>
              </w:rPr>
            </w:pPr>
            <w:r>
              <w:rPr>
                <w:rFonts w:hint="eastAsia" w:ascii="宋体" w:hAnsi="宋体" w:cs="宋体"/>
                <w:bCs/>
              </w:rPr>
              <w:t>根据</w:t>
            </w:r>
            <w:r>
              <w:rPr>
                <w:rFonts w:hint="eastAsia" w:ascii="宋体" w:hAnsi="宋体" w:cs="宋体"/>
                <w:bCs/>
                <w:lang w:val="en-US" w:eastAsia="zh-CN"/>
              </w:rPr>
              <w:t>维保维修</w:t>
            </w:r>
            <w:r>
              <w:rPr>
                <w:rFonts w:hint="eastAsia" w:ascii="宋体" w:hAnsi="宋体" w:cs="宋体"/>
                <w:bCs/>
              </w:rPr>
              <w:t>安全保证措施及安全应急预案综合评定：①</w:t>
            </w:r>
            <w:r>
              <w:rPr>
                <w:rFonts w:hint="eastAsia" w:ascii="宋体" w:hAnsi="宋体" w:cs="宋体"/>
                <w:bCs/>
                <w:lang w:val="en-US" w:eastAsia="zh-CN"/>
              </w:rPr>
              <w:t>维保维修</w:t>
            </w:r>
            <w:r>
              <w:rPr>
                <w:rFonts w:hint="eastAsia" w:ascii="宋体" w:hAnsi="宋体" w:cs="宋体"/>
                <w:bCs/>
              </w:rPr>
              <w:t>安全保证措施科学完善，安全应急预案全面及切实可行，且能提供以往经验案例佐证，具备强可行性的得</w:t>
            </w:r>
            <w:r>
              <w:rPr>
                <w:rFonts w:ascii="宋体" w:hAnsi="宋体" w:cs="宋体"/>
                <w:bCs/>
              </w:rPr>
              <w:t>2</w:t>
            </w:r>
            <w:r>
              <w:rPr>
                <w:rFonts w:hint="eastAsia" w:ascii="宋体" w:hAnsi="宋体" w:cs="宋体"/>
                <w:bCs/>
              </w:rPr>
              <w:t>分；②</w:t>
            </w:r>
            <w:r>
              <w:rPr>
                <w:rFonts w:hint="eastAsia" w:ascii="宋体" w:hAnsi="宋体" w:cs="宋体"/>
                <w:bCs/>
                <w:lang w:val="en-US" w:eastAsia="zh-CN"/>
              </w:rPr>
              <w:t>维保维修</w:t>
            </w:r>
            <w:r>
              <w:rPr>
                <w:rFonts w:hint="eastAsia" w:ascii="宋体" w:hAnsi="宋体" w:cs="宋体"/>
                <w:bCs/>
              </w:rPr>
              <w:t>安全保证措施方案及安全应急预案有具体方案内容且可行，安全、应急措施合理，重点难点认识准确的得</w:t>
            </w:r>
            <w:r>
              <w:rPr>
                <w:rFonts w:ascii="宋体" w:hAnsi="宋体" w:cs="宋体"/>
                <w:bCs/>
              </w:rPr>
              <w:t>1.5</w:t>
            </w:r>
            <w:r>
              <w:rPr>
                <w:rFonts w:hint="eastAsia" w:ascii="宋体" w:hAnsi="宋体" w:cs="宋体"/>
                <w:bCs/>
              </w:rPr>
              <w:t>分；③有简单的工程安全保证措施和安全应急预案，能够满足并保障项目正常实施的得1分。（未提供或不符合最低得分要求的，不得分，满分</w:t>
            </w:r>
            <w:r>
              <w:rPr>
                <w:rFonts w:ascii="宋体" w:hAnsi="宋体" w:cs="宋体"/>
                <w:bCs/>
              </w:rPr>
              <w:t>2</w:t>
            </w:r>
            <w:r>
              <w:rPr>
                <w:rFonts w:hint="eastAsia" w:ascii="宋体" w:hAnsi="宋体" w:cs="宋体"/>
                <w:bCs/>
              </w:rPr>
              <w:t>分）</w:t>
            </w:r>
          </w:p>
        </w:tc>
        <w:tc>
          <w:tcPr>
            <w:tcW w:w="709" w:type="dxa"/>
            <w:vAlign w:val="center"/>
          </w:tcPr>
          <w:p w14:paraId="074D37BE">
            <w:pPr>
              <w:spacing w:line="360" w:lineRule="exact"/>
              <w:jc w:val="center"/>
              <w:rPr>
                <w:rFonts w:ascii="宋体" w:hAnsi="宋体" w:cs="宋体"/>
                <w:bCs/>
              </w:rPr>
            </w:pPr>
            <w:r>
              <w:rPr>
                <w:rFonts w:ascii="宋体" w:hAnsi="宋体" w:cs="宋体"/>
                <w:bCs/>
              </w:rPr>
              <w:t>2</w:t>
            </w:r>
          </w:p>
        </w:tc>
        <w:tc>
          <w:tcPr>
            <w:tcW w:w="1275" w:type="dxa"/>
            <w:vAlign w:val="center"/>
          </w:tcPr>
          <w:p w14:paraId="2F751384">
            <w:pPr>
              <w:spacing w:line="360" w:lineRule="exact"/>
              <w:jc w:val="center"/>
              <w:rPr>
                <w:rFonts w:ascii="宋体" w:hAnsi="宋体" w:cs="宋体"/>
                <w:bCs/>
              </w:rPr>
            </w:pPr>
            <w:r>
              <w:rPr>
                <w:rFonts w:hint="eastAsia" w:ascii="宋体" w:hAnsi="宋体" w:cs="宋体"/>
                <w:bCs/>
              </w:rPr>
              <w:t>施工安全</w:t>
            </w:r>
          </w:p>
        </w:tc>
      </w:tr>
      <w:tr w14:paraId="6EC2B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9" w:type="dxa"/>
            <w:vMerge w:val="continue"/>
            <w:vAlign w:val="center"/>
          </w:tcPr>
          <w:p w14:paraId="0DC55F5F">
            <w:pPr>
              <w:spacing w:line="360" w:lineRule="exact"/>
              <w:jc w:val="center"/>
              <w:rPr>
                <w:rFonts w:ascii="宋体" w:hAnsi="宋体" w:cs="宋体"/>
                <w:bCs/>
              </w:rPr>
            </w:pPr>
          </w:p>
        </w:tc>
        <w:tc>
          <w:tcPr>
            <w:tcW w:w="1366" w:type="dxa"/>
            <w:vAlign w:val="center"/>
          </w:tcPr>
          <w:p w14:paraId="2D8237FA">
            <w:pPr>
              <w:spacing w:line="320" w:lineRule="exact"/>
              <w:jc w:val="center"/>
              <w:rPr>
                <w:rFonts w:ascii="宋体" w:hAnsi="宋体" w:cs="宋体"/>
                <w:bCs/>
              </w:rPr>
            </w:pPr>
            <w:r>
              <w:rPr>
                <w:rFonts w:hint="eastAsia" w:ascii="宋体" w:hAnsi="宋体" w:cs="宋体"/>
                <w:bCs/>
                <w:lang w:val="en-US" w:eastAsia="zh-CN"/>
              </w:rPr>
              <w:t>维保维修</w:t>
            </w:r>
            <w:r>
              <w:rPr>
                <w:rFonts w:hint="eastAsia" w:ascii="宋体" w:hAnsi="宋体" w:cs="宋体"/>
                <w:bCs/>
              </w:rPr>
              <w:t>质量保证措施综合评定（满分</w:t>
            </w:r>
            <w:r>
              <w:rPr>
                <w:rFonts w:ascii="宋体" w:hAnsi="宋体" w:cs="宋体"/>
                <w:bCs/>
              </w:rPr>
              <w:t>2</w:t>
            </w:r>
            <w:r>
              <w:rPr>
                <w:rFonts w:hint="eastAsia" w:ascii="宋体" w:hAnsi="宋体" w:cs="宋体"/>
                <w:bCs/>
              </w:rPr>
              <w:t>分）</w:t>
            </w:r>
          </w:p>
        </w:tc>
        <w:tc>
          <w:tcPr>
            <w:tcW w:w="7139" w:type="dxa"/>
            <w:vAlign w:val="center"/>
          </w:tcPr>
          <w:p w14:paraId="1D5734BB">
            <w:pPr>
              <w:spacing w:line="320" w:lineRule="exact"/>
              <w:rPr>
                <w:rFonts w:ascii="宋体" w:hAnsi="宋体" w:cs="宋体"/>
                <w:bCs/>
              </w:rPr>
            </w:pPr>
            <w:r>
              <w:rPr>
                <w:rFonts w:hint="eastAsia" w:ascii="宋体" w:hAnsi="宋体" w:cs="宋体"/>
                <w:bCs/>
              </w:rPr>
              <w:t>根据</w:t>
            </w:r>
            <w:r>
              <w:rPr>
                <w:rFonts w:hint="eastAsia" w:ascii="宋体" w:hAnsi="宋体" w:cs="宋体"/>
                <w:bCs/>
                <w:lang w:val="en-US" w:eastAsia="zh-CN"/>
              </w:rPr>
              <w:t>维保维修</w:t>
            </w:r>
            <w:r>
              <w:rPr>
                <w:rFonts w:hint="eastAsia" w:ascii="宋体" w:hAnsi="宋体" w:cs="宋体"/>
                <w:bCs/>
              </w:rPr>
              <w:t>质量保证措施综合评定：①有详细的</w:t>
            </w:r>
            <w:r>
              <w:rPr>
                <w:rFonts w:hint="eastAsia" w:ascii="宋体" w:hAnsi="宋体" w:cs="宋体"/>
                <w:bCs/>
                <w:lang w:val="en-US" w:eastAsia="zh-CN"/>
              </w:rPr>
              <w:t>维修</w:t>
            </w:r>
            <w:r>
              <w:rPr>
                <w:rFonts w:hint="eastAsia" w:ascii="宋体" w:hAnsi="宋体" w:cs="宋体"/>
                <w:bCs/>
              </w:rPr>
              <w:t>、</w:t>
            </w:r>
            <w:r>
              <w:rPr>
                <w:rFonts w:hint="eastAsia" w:ascii="宋体" w:hAnsi="宋体" w:cs="宋体"/>
                <w:bCs/>
                <w:lang w:val="en-US" w:eastAsia="zh-CN"/>
              </w:rPr>
              <w:t>维保、</w:t>
            </w:r>
            <w:r>
              <w:rPr>
                <w:rFonts w:hint="eastAsia" w:ascii="宋体" w:hAnsi="宋体" w:cs="宋体"/>
                <w:bCs/>
              </w:rPr>
              <w:t>调试、验收管理方案，技术人员表安排表述清晰、完整、严谨，有专业的项目经理，管理措施得力的得分1分；②有质量保证措施基本方案，提供清晰、完整的技术人员安排表，有专业的项目经理的得0.5分；③有质量保证措施基本方案，能够简单保障项目质量的得0.5分。（未提供或不符合最低得分要求的，不得分，满分2分。）</w:t>
            </w:r>
          </w:p>
        </w:tc>
        <w:tc>
          <w:tcPr>
            <w:tcW w:w="709" w:type="dxa"/>
            <w:vAlign w:val="center"/>
          </w:tcPr>
          <w:p w14:paraId="4052439E">
            <w:pPr>
              <w:spacing w:line="360" w:lineRule="exact"/>
              <w:jc w:val="center"/>
              <w:rPr>
                <w:rFonts w:ascii="宋体" w:hAnsi="宋体" w:cs="宋体"/>
                <w:bCs/>
              </w:rPr>
            </w:pPr>
            <w:r>
              <w:rPr>
                <w:rFonts w:ascii="宋体" w:hAnsi="宋体" w:cs="宋体"/>
                <w:bCs/>
              </w:rPr>
              <w:t>2</w:t>
            </w:r>
          </w:p>
        </w:tc>
        <w:tc>
          <w:tcPr>
            <w:tcW w:w="1275" w:type="dxa"/>
            <w:vAlign w:val="center"/>
          </w:tcPr>
          <w:p w14:paraId="48D33642">
            <w:pPr>
              <w:spacing w:line="360" w:lineRule="exact"/>
              <w:jc w:val="center"/>
              <w:rPr>
                <w:rFonts w:ascii="宋体" w:hAnsi="宋体" w:cs="宋体"/>
                <w:bCs/>
              </w:rPr>
            </w:pPr>
            <w:r>
              <w:rPr>
                <w:rFonts w:hint="eastAsia" w:ascii="宋体" w:hAnsi="宋体" w:cs="宋体"/>
                <w:bCs/>
              </w:rPr>
              <w:t>质量要求</w:t>
            </w:r>
          </w:p>
        </w:tc>
      </w:tr>
      <w:tr w14:paraId="0E95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atLeast"/>
        </w:trPr>
        <w:tc>
          <w:tcPr>
            <w:tcW w:w="959" w:type="dxa"/>
            <w:vMerge w:val="continue"/>
            <w:vAlign w:val="center"/>
          </w:tcPr>
          <w:p w14:paraId="125A4F6A">
            <w:pPr>
              <w:spacing w:line="360" w:lineRule="exact"/>
              <w:jc w:val="center"/>
              <w:rPr>
                <w:rFonts w:ascii="宋体" w:hAnsi="宋体" w:cs="宋体"/>
                <w:bCs/>
              </w:rPr>
            </w:pPr>
          </w:p>
        </w:tc>
        <w:tc>
          <w:tcPr>
            <w:tcW w:w="1366" w:type="dxa"/>
            <w:vAlign w:val="center"/>
          </w:tcPr>
          <w:p w14:paraId="52AA2446">
            <w:pPr>
              <w:spacing w:line="320" w:lineRule="exact"/>
              <w:jc w:val="center"/>
              <w:rPr>
                <w:rFonts w:ascii="宋体" w:hAnsi="宋体" w:cs="宋体"/>
                <w:bCs/>
              </w:rPr>
            </w:pPr>
            <w:r>
              <w:rPr>
                <w:rFonts w:hint="eastAsia" w:ascii="宋体" w:hAnsi="宋体" w:cs="宋体"/>
                <w:bCs/>
                <w:lang w:val="en-US" w:eastAsia="zh-CN"/>
              </w:rPr>
              <w:t>维保维修</w:t>
            </w:r>
            <w:r>
              <w:rPr>
                <w:rFonts w:hint="eastAsia" w:ascii="宋体" w:hAnsi="宋体" w:cs="宋体"/>
                <w:bCs/>
              </w:rPr>
              <w:t>保证措施及环境保护和文明施工措施综合评定（满分</w:t>
            </w:r>
            <w:r>
              <w:rPr>
                <w:rFonts w:ascii="宋体" w:hAnsi="宋体" w:cs="宋体"/>
                <w:bCs/>
              </w:rPr>
              <w:t>2</w:t>
            </w:r>
            <w:r>
              <w:rPr>
                <w:rFonts w:hint="eastAsia" w:ascii="宋体" w:hAnsi="宋体" w:cs="宋体"/>
                <w:bCs/>
              </w:rPr>
              <w:t>分）</w:t>
            </w:r>
          </w:p>
        </w:tc>
        <w:tc>
          <w:tcPr>
            <w:tcW w:w="7139" w:type="dxa"/>
            <w:vAlign w:val="center"/>
          </w:tcPr>
          <w:p w14:paraId="3BDE3C75">
            <w:pPr>
              <w:spacing w:line="320" w:lineRule="exact"/>
              <w:rPr>
                <w:rFonts w:ascii="宋体" w:hAnsi="宋体" w:cs="宋体"/>
                <w:bCs/>
              </w:rPr>
            </w:pPr>
            <w:r>
              <w:rPr>
                <w:rFonts w:hint="eastAsia" w:ascii="宋体" w:hAnsi="宋体" w:cs="宋体"/>
                <w:bCs/>
              </w:rPr>
              <w:t>根据工程保证措施及环境保护和文明施工措施综合评定：①环境保护和文明施工措施科学完善，且能优于相关规定。有资源配置计划，投入的劳动力、机械设备齐全，进度安排合理，对关键工序和关键部位施工具有针对性的得2分；②环境保护和文明施工措施仅符合相关规定。有资源配备计划，投入的劳动力、机械设备能够保证工期的得1分。（未提供或不符合最低得分要求的，不得分，满分</w:t>
            </w:r>
            <w:r>
              <w:rPr>
                <w:rFonts w:ascii="宋体" w:hAnsi="宋体" w:cs="宋体"/>
                <w:bCs/>
              </w:rPr>
              <w:t>2</w:t>
            </w:r>
            <w:r>
              <w:rPr>
                <w:rFonts w:hint="eastAsia" w:ascii="宋体" w:hAnsi="宋体" w:cs="宋体"/>
                <w:bCs/>
              </w:rPr>
              <w:t>分。）</w:t>
            </w:r>
          </w:p>
        </w:tc>
        <w:tc>
          <w:tcPr>
            <w:tcW w:w="709" w:type="dxa"/>
            <w:vAlign w:val="center"/>
          </w:tcPr>
          <w:p w14:paraId="4004C725">
            <w:pPr>
              <w:spacing w:line="360" w:lineRule="exact"/>
              <w:jc w:val="center"/>
              <w:rPr>
                <w:rFonts w:ascii="宋体" w:hAnsi="宋体" w:cs="宋体"/>
                <w:bCs/>
              </w:rPr>
            </w:pPr>
            <w:r>
              <w:rPr>
                <w:rFonts w:ascii="宋体" w:hAnsi="宋体" w:cs="宋体"/>
                <w:bCs/>
              </w:rPr>
              <w:t>2</w:t>
            </w:r>
          </w:p>
        </w:tc>
        <w:tc>
          <w:tcPr>
            <w:tcW w:w="1275" w:type="dxa"/>
            <w:vAlign w:val="center"/>
          </w:tcPr>
          <w:p w14:paraId="651DA048">
            <w:pPr>
              <w:spacing w:line="360" w:lineRule="exact"/>
              <w:jc w:val="center"/>
              <w:rPr>
                <w:rFonts w:ascii="宋体" w:hAnsi="宋体" w:cs="宋体"/>
                <w:bCs/>
              </w:rPr>
            </w:pPr>
            <w:r>
              <w:rPr>
                <w:rFonts w:hint="eastAsia" w:ascii="宋体" w:hAnsi="宋体" w:cs="宋体"/>
                <w:bCs/>
              </w:rPr>
              <w:t>文明施工</w:t>
            </w:r>
          </w:p>
        </w:tc>
      </w:tr>
      <w:tr w14:paraId="0988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4" w:hRule="atLeast"/>
        </w:trPr>
        <w:tc>
          <w:tcPr>
            <w:tcW w:w="959" w:type="dxa"/>
            <w:vAlign w:val="center"/>
          </w:tcPr>
          <w:p w14:paraId="311E4ED6">
            <w:pPr>
              <w:spacing w:line="360" w:lineRule="exact"/>
              <w:jc w:val="center"/>
              <w:rPr>
                <w:rFonts w:ascii="宋体" w:hAnsi="宋体" w:cs="宋体"/>
                <w:bCs/>
              </w:rPr>
            </w:pPr>
            <w:r>
              <w:rPr>
                <w:rFonts w:hint="eastAsia" w:ascii="宋体" w:hAnsi="宋体" w:cs="宋体"/>
                <w:bCs/>
              </w:rPr>
              <w:t>信誉分（满分1.5分）</w:t>
            </w:r>
          </w:p>
        </w:tc>
        <w:tc>
          <w:tcPr>
            <w:tcW w:w="1366" w:type="dxa"/>
            <w:vAlign w:val="center"/>
          </w:tcPr>
          <w:p w14:paraId="64FAEE06">
            <w:pPr>
              <w:spacing w:line="360" w:lineRule="exact"/>
              <w:jc w:val="center"/>
              <w:rPr>
                <w:rFonts w:ascii="宋体" w:hAnsi="宋体" w:cs="宋体"/>
                <w:bCs/>
              </w:rPr>
            </w:pPr>
            <w:r>
              <w:rPr>
                <w:rFonts w:hint="eastAsia" w:ascii="宋体" w:hAnsi="宋体" w:cs="宋体"/>
                <w:bCs/>
              </w:rPr>
              <w:t>体系认证</w:t>
            </w:r>
          </w:p>
        </w:tc>
        <w:tc>
          <w:tcPr>
            <w:tcW w:w="7139" w:type="dxa"/>
            <w:vAlign w:val="center"/>
          </w:tcPr>
          <w:p w14:paraId="0F8B58B4">
            <w:pPr>
              <w:spacing w:line="320" w:lineRule="exact"/>
              <w:rPr>
                <w:rFonts w:ascii="宋体" w:hAnsi="宋体" w:cs="宋体"/>
                <w:bCs/>
              </w:rPr>
            </w:pPr>
            <w:r>
              <w:rPr>
                <w:rFonts w:hint="eastAsia" w:ascii="宋体" w:hAnsi="宋体" w:cs="宋体"/>
                <w:bCs/>
              </w:rPr>
              <w:t>1.响应人或所投核心产品制造商具备有效的通过质量管理体系认证证书得0.5分，满分0.5分。</w:t>
            </w:r>
          </w:p>
          <w:p w14:paraId="4846BD47">
            <w:pPr>
              <w:spacing w:line="320" w:lineRule="exact"/>
              <w:rPr>
                <w:rFonts w:ascii="宋体" w:hAnsi="宋体" w:cs="宋体"/>
                <w:bCs/>
              </w:rPr>
            </w:pPr>
            <w:r>
              <w:rPr>
                <w:rFonts w:hint="eastAsia" w:ascii="宋体" w:hAnsi="宋体" w:cs="宋体"/>
                <w:bCs/>
              </w:rPr>
              <w:t>2.响应人或所投核心产品制造商具备有效的通过职业健康安全管理体系认证证书得0.5分，满分0.5分；</w:t>
            </w:r>
          </w:p>
          <w:p w14:paraId="7AAEFA32">
            <w:pPr>
              <w:spacing w:line="320" w:lineRule="exact"/>
              <w:rPr>
                <w:rFonts w:ascii="宋体" w:hAnsi="宋体" w:cs="宋体"/>
                <w:bCs/>
              </w:rPr>
            </w:pPr>
            <w:r>
              <w:rPr>
                <w:rFonts w:hint="eastAsia" w:ascii="宋体" w:hAnsi="宋体" w:cs="宋体"/>
                <w:bCs/>
              </w:rPr>
              <w:t>3.响应人或所投核心产品制造商具备有效的通过环境管理体系认证证书得0.5分，满分0.5分。</w:t>
            </w:r>
          </w:p>
        </w:tc>
        <w:tc>
          <w:tcPr>
            <w:tcW w:w="709" w:type="dxa"/>
            <w:vAlign w:val="center"/>
          </w:tcPr>
          <w:p w14:paraId="7511F62C">
            <w:pPr>
              <w:spacing w:line="360" w:lineRule="exact"/>
              <w:jc w:val="center"/>
              <w:rPr>
                <w:rFonts w:ascii="宋体" w:hAnsi="宋体" w:cs="宋体"/>
                <w:bCs/>
              </w:rPr>
            </w:pPr>
            <w:r>
              <w:rPr>
                <w:rFonts w:hint="eastAsia" w:ascii="宋体" w:hAnsi="宋体" w:cs="宋体"/>
                <w:bCs/>
              </w:rPr>
              <w:t>1.5</w:t>
            </w:r>
          </w:p>
        </w:tc>
        <w:tc>
          <w:tcPr>
            <w:tcW w:w="1275" w:type="dxa"/>
            <w:vAlign w:val="center"/>
          </w:tcPr>
          <w:p w14:paraId="63174D04">
            <w:pPr>
              <w:spacing w:line="360" w:lineRule="exact"/>
              <w:jc w:val="center"/>
              <w:rPr>
                <w:rFonts w:ascii="宋体" w:hAnsi="宋体" w:cs="宋体"/>
                <w:bCs/>
              </w:rPr>
            </w:pPr>
            <w:r>
              <w:rPr>
                <w:rFonts w:hint="eastAsia" w:ascii="宋体" w:hAnsi="宋体" w:cs="宋体"/>
                <w:bCs/>
              </w:rPr>
              <w:t>相关认证证书材料</w:t>
            </w:r>
          </w:p>
        </w:tc>
      </w:tr>
      <w:tr w14:paraId="5C7C3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59" w:type="dxa"/>
            <w:vAlign w:val="center"/>
          </w:tcPr>
          <w:p w14:paraId="14360F2B">
            <w:pPr>
              <w:spacing w:line="360" w:lineRule="exact"/>
              <w:jc w:val="center"/>
              <w:rPr>
                <w:rFonts w:ascii="宋体" w:hAnsi="宋体" w:cs="宋体"/>
                <w:bCs/>
              </w:rPr>
            </w:pPr>
            <w:r>
              <w:rPr>
                <w:rFonts w:hint="eastAsia" w:ascii="宋体" w:hAnsi="宋体" w:cs="宋体"/>
                <w:bCs/>
              </w:rPr>
              <w:t>业绩分（满分1.5分）</w:t>
            </w:r>
          </w:p>
        </w:tc>
        <w:tc>
          <w:tcPr>
            <w:tcW w:w="1366" w:type="dxa"/>
            <w:vAlign w:val="center"/>
          </w:tcPr>
          <w:p w14:paraId="6D744CD8">
            <w:pPr>
              <w:spacing w:line="360" w:lineRule="exact"/>
              <w:jc w:val="center"/>
              <w:rPr>
                <w:rFonts w:ascii="宋体" w:hAnsi="宋体" w:cs="宋体"/>
                <w:bCs/>
              </w:rPr>
            </w:pPr>
            <w:r>
              <w:rPr>
                <w:rFonts w:hint="eastAsia" w:ascii="宋体" w:hAnsi="宋体" w:cs="宋体"/>
                <w:bCs/>
              </w:rPr>
              <w:t>同类项目经验</w:t>
            </w:r>
          </w:p>
        </w:tc>
        <w:tc>
          <w:tcPr>
            <w:tcW w:w="7139" w:type="dxa"/>
            <w:vAlign w:val="center"/>
          </w:tcPr>
          <w:p w14:paraId="1B96A110">
            <w:pPr>
              <w:spacing w:line="320" w:lineRule="exact"/>
              <w:rPr>
                <w:rFonts w:hint="eastAsia" w:ascii="宋体" w:hAnsi="宋体" w:cs="宋体"/>
                <w:bCs/>
              </w:rPr>
            </w:pPr>
            <w:r>
              <w:rPr>
                <w:rFonts w:hint="eastAsia" w:ascii="宋体" w:hAnsi="宋体" w:cs="宋体"/>
                <w:bCs/>
              </w:rPr>
              <w:t>响应</w:t>
            </w:r>
            <w:r>
              <w:rPr>
                <w:rFonts w:hint="eastAsia" w:ascii="宋体" w:hAnsi="宋体" w:cs="宋体"/>
                <w:bCs/>
                <w:color w:val="000000"/>
              </w:rPr>
              <w:t>人2022年1月1日起至今有类似的工程项目业绩</w:t>
            </w:r>
            <w:r>
              <w:rPr>
                <w:rFonts w:hint="eastAsia" w:ascii="宋体" w:hAnsi="宋体" w:cs="宋体"/>
                <w:bCs/>
              </w:rPr>
              <w:t>，每有一项得0.5分，满分1.5分；须提供证明材料(合同、中标通知书复印件等)。</w:t>
            </w:r>
          </w:p>
        </w:tc>
        <w:tc>
          <w:tcPr>
            <w:tcW w:w="709" w:type="dxa"/>
            <w:vAlign w:val="center"/>
          </w:tcPr>
          <w:p w14:paraId="1967FAE3">
            <w:pPr>
              <w:spacing w:line="360" w:lineRule="exact"/>
              <w:jc w:val="center"/>
              <w:rPr>
                <w:rFonts w:ascii="宋体" w:hAnsi="宋体" w:cs="宋体"/>
                <w:bCs/>
              </w:rPr>
            </w:pPr>
            <w:r>
              <w:rPr>
                <w:rFonts w:hint="eastAsia" w:ascii="宋体" w:hAnsi="宋体" w:cs="宋体"/>
                <w:bCs/>
              </w:rPr>
              <w:t>1.5</w:t>
            </w:r>
          </w:p>
        </w:tc>
        <w:tc>
          <w:tcPr>
            <w:tcW w:w="1275" w:type="dxa"/>
            <w:vAlign w:val="center"/>
          </w:tcPr>
          <w:p w14:paraId="7C95A83A">
            <w:pPr>
              <w:spacing w:line="360" w:lineRule="exact"/>
              <w:jc w:val="center"/>
              <w:rPr>
                <w:rFonts w:ascii="宋体" w:hAnsi="宋体" w:cs="宋体"/>
                <w:bCs/>
              </w:rPr>
            </w:pPr>
            <w:r>
              <w:rPr>
                <w:rFonts w:hint="eastAsia" w:ascii="宋体" w:hAnsi="宋体" w:cs="宋体"/>
                <w:bCs/>
              </w:rPr>
              <w:t>同类项目一览表</w:t>
            </w:r>
          </w:p>
        </w:tc>
      </w:tr>
    </w:tbl>
    <w:p w14:paraId="451AEF4B">
      <w:pPr>
        <w:rPr>
          <w:rFonts w:ascii="宋体" w:hAnsi="宋体" w:cs="宋体"/>
          <w:bCs/>
        </w:rPr>
      </w:pPr>
    </w:p>
    <w:p w14:paraId="1E233AAD">
      <w:pPr>
        <w:spacing w:line="390" w:lineRule="exact"/>
        <w:ind w:right="-168" w:rightChars="-80" w:firstLine="215" w:firstLineChars="98"/>
        <w:rPr>
          <w:rFonts w:ascii="宋体" w:hAnsi="宋体" w:cs="宋体"/>
          <w:bCs/>
        </w:rPr>
      </w:pPr>
      <w:r>
        <w:rPr>
          <w:rFonts w:hint="eastAsia" w:ascii="宋体" w:hAnsi="宋体" w:cs="宋体"/>
          <w:bCs/>
          <w:sz w:val="22"/>
          <w:szCs w:val="22"/>
        </w:rPr>
        <w:t>3.总得分=价格分+</w:t>
      </w:r>
      <w:r>
        <w:rPr>
          <w:rFonts w:hint="eastAsia" w:ascii="宋体" w:hAnsi="宋体" w:cs="宋体"/>
          <w:bCs/>
          <w:sz w:val="22"/>
          <w:szCs w:val="22"/>
          <w:lang w:val="en-US" w:eastAsia="zh-CN"/>
        </w:rPr>
        <w:t>服务响应</w:t>
      </w:r>
      <w:r>
        <w:rPr>
          <w:rFonts w:hint="eastAsia" w:ascii="宋体" w:hAnsi="宋体" w:cs="宋体"/>
          <w:bCs/>
          <w:sz w:val="22"/>
          <w:szCs w:val="22"/>
        </w:rPr>
        <w:t>分+</w:t>
      </w:r>
      <w:r>
        <w:rPr>
          <w:rFonts w:hint="eastAsia" w:ascii="宋体" w:hAnsi="宋体" w:cs="宋体"/>
          <w:bCs/>
          <w:sz w:val="22"/>
          <w:szCs w:val="22"/>
          <w:lang w:val="en-US" w:eastAsia="zh-CN"/>
        </w:rPr>
        <w:t>维修维保</w:t>
      </w:r>
      <w:r>
        <w:rPr>
          <w:rFonts w:hint="eastAsia" w:ascii="宋体" w:hAnsi="宋体" w:cs="宋体"/>
          <w:bCs/>
          <w:sz w:val="22"/>
          <w:szCs w:val="22"/>
        </w:rPr>
        <w:t>技分</w:t>
      </w:r>
      <w:r>
        <w:rPr>
          <w:rFonts w:ascii="宋体" w:hAnsi="宋体" w:cs="宋体"/>
          <w:bCs/>
        </w:rPr>
        <w:t>+</w:t>
      </w:r>
      <w:r>
        <w:rPr>
          <w:rFonts w:hint="eastAsia" w:ascii="宋体" w:hAnsi="宋体" w:cs="宋体"/>
          <w:bCs/>
        </w:rPr>
        <w:t>信誉分</w:t>
      </w:r>
      <w:bookmarkEnd w:id="22"/>
      <w:bookmarkStart w:id="23" w:name="gxebd_pack_1_EvalFactorScoreEnd"/>
      <w:bookmarkEnd w:id="23"/>
      <w:r>
        <w:rPr>
          <w:rFonts w:ascii="宋体" w:hAnsi="宋体" w:cs="宋体"/>
          <w:bCs/>
        </w:rPr>
        <w:t>+</w:t>
      </w:r>
      <w:r>
        <w:rPr>
          <w:rFonts w:hint="eastAsia" w:ascii="宋体" w:hAnsi="宋体" w:cs="宋体"/>
          <w:bCs/>
        </w:rPr>
        <w:t>业绩分</w:t>
      </w:r>
    </w:p>
    <w:p w14:paraId="78EED4E3">
      <w:pPr>
        <w:spacing w:line="390" w:lineRule="exact"/>
        <w:ind w:right="-168" w:rightChars="-80"/>
        <w:rPr>
          <w:rFonts w:ascii="宋体" w:hAnsi="宋体" w:cs="宋体"/>
          <w:bCs/>
          <w:sz w:val="22"/>
        </w:rPr>
      </w:pPr>
      <w:r>
        <w:rPr>
          <w:rFonts w:hint="eastAsia" w:ascii="宋体" w:hAnsi="宋体" w:cs="宋体"/>
          <w:b/>
          <w:kern w:val="0"/>
          <w:sz w:val="22"/>
        </w:rPr>
        <w:t>（四）</w:t>
      </w:r>
      <w:r>
        <w:rPr>
          <w:rFonts w:hint="eastAsia" w:ascii="宋体" w:hAnsi="宋体" w:cs="宋体"/>
          <w:b/>
          <w:bCs/>
          <w:kern w:val="0"/>
          <w:sz w:val="22"/>
          <w:szCs w:val="22"/>
        </w:rPr>
        <w:t>响应成</w:t>
      </w:r>
      <w:r>
        <w:rPr>
          <w:rFonts w:hint="eastAsia"/>
          <w:b/>
          <w:bCs/>
          <w:sz w:val="22"/>
          <w:szCs w:val="22"/>
        </w:rPr>
        <w:t>交标准</w:t>
      </w:r>
      <w:r>
        <w:rPr>
          <w:rFonts w:hint="eastAsia" w:ascii="宋体" w:hAnsi="宋体" w:cs="宋体"/>
          <w:b/>
          <w:bCs/>
          <w:kern w:val="0"/>
          <w:sz w:val="22"/>
          <w:szCs w:val="22"/>
        </w:rPr>
        <w:t>及</w:t>
      </w:r>
      <w:bookmarkStart w:id="24" w:name="_Hlk200711361"/>
      <w:r>
        <w:rPr>
          <w:rFonts w:hint="eastAsia"/>
          <w:b/>
          <w:bCs/>
          <w:sz w:val="22"/>
          <w:szCs w:val="22"/>
        </w:rPr>
        <w:t>成交</w:t>
      </w:r>
      <w:bookmarkEnd w:id="24"/>
      <w:r>
        <w:rPr>
          <w:rFonts w:hint="eastAsia"/>
          <w:b/>
          <w:bCs/>
          <w:sz w:val="22"/>
          <w:szCs w:val="22"/>
        </w:rPr>
        <w:t>候选人</w:t>
      </w:r>
      <w:r>
        <w:rPr>
          <w:rFonts w:hint="eastAsia" w:ascii="宋体" w:hAnsi="宋体" w:cs="宋体"/>
          <w:b/>
          <w:bCs/>
          <w:kern w:val="0"/>
          <w:sz w:val="22"/>
          <w:szCs w:val="22"/>
        </w:rPr>
        <w:t>推荐原则</w:t>
      </w:r>
    </w:p>
    <w:p w14:paraId="559753D8">
      <w:pPr>
        <w:spacing w:line="390" w:lineRule="exact"/>
        <w:ind w:right="-168" w:rightChars="-80" w:firstLine="440" w:firstLineChars="200"/>
        <w:rPr>
          <w:rFonts w:hint="eastAsia"/>
        </w:rPr>
      </w:pPr>
      <w:r>
        <w:rPr>
          <w:rFonts w:hint="eastAsia" w:ascii="宋体" w:hAnsi="宋体" w:cs="宋体"/>
          <w:bCs/>
          <w:sz w:val="22"/>
          <w:szCs w:val="22"/>
        </w:rPr>
        <w:t>谈判小组将根据综合得分由高到低排列次序（得分相同时，以报价由低到高顺序排列；得分相同且报价相同的，按技术指标优劣顺序排列）并推荐综合得分前三名为成交候选人。</w:t>
      </w:r>
      <w:bookmarkStart w:id="25" w:name="_Hlk93676949"/>
      <w:r>
        <w:rPr>
          <w:rFonts w:hint="eastAsia" w:ascii="宋体" w:hAnsi="宋体" w:cs="宋体"/>
          <w:bCs/>
          <w:sz w:val="22"/>
          <w:szCs w:val="22"/>
        </w:rPr>
        <w:t>成交结果由采购单位决策机构决议后，确定</w:t>
      </w:r>
      <w:r>
        <w:rPr>
          <w:rFonts w:hint="eastAsia"/>
          <w:bCs/>
          <w:sz w:val="22"/>
          <w:szCs w:val="22"/>
        </w:rPr>
        <w:t>成交</w:t>
      </w:r>
      <w:r>
        <w:rPr>
          <w:rFonts w:hint="eastAsia" w:ascii="宋体" w:hAnsi="宋体" w:cs="宋体"/>
          <w:bCs/>
          <w:sz w:val="22"/>
          <w:szCs w:val="22"/>
        </w:rPr>
        <w:t>单位。如</w:t>
      </w:r>
      <w:r>
        <w:rPr>
          <w:rFonts w:hint="eastAsia"/>
          <w:bCs/>
          <w:sz w:val="22"/>
          <w:szCs w:val="22"/>
        </w:rPr>
        <w:t>成交</w:t>
      </w:r>
      <w:r>
        <w:rPr>
          <w:rFonts w:hint="eastAsia" w:ascii="宋体" w:hAnsi="宋体" w:cs="宋体"/>
          <w:bCs/>
          <w:sz w:val="22"/>
          <w:szCs w:val="22"/>
        </w:rPr>
        <w:t>候选人放弃，因不可抗力提出不能履行合同，</w:t>
      </w:r>
      <w:bookmarkEnd w:id="25"/>
      <w:r>
        <w:rPr>
          <w:rFonts w:hint="eastAsia" w:ascii="宋体" w:hAnsi="宋体" w:cs="宋体"/>
          <w:bCs/>
          <w:sz w:val="22"/>
          <w:szCs w:val="22"/>
        </w:rPr>
        <w:t>采购人将该情况报政府采购监督管理部门，从合格的</w:t>
      </w:r>
      <w:r>
        <w:rPr>
          <w:rFonts w:hint="eastAsia"/>
          <w:bCs/>
          <w:sz w:val="22"/>
          <w:szCs w:val="22"/>
        </w:rPr>
        <w:t>成交</w:t>
      </w:r>
      <w:r>
        <w:rPr>
          <w:rFonts w:hint="eastAsia" w:ascii="宋体" w:hAnsi="宋体" w:cs="宋体"/>
          <w:bCs/>
          <w:sz w:val="22"/>
          <w:szCs w:val="22"/>
        </w:rPr>
        <w:t>候选人中另行确定成交人</w:t>
      </w:r>
    </w:p>
    <w:sectPr>
      <w:headerReference r:id="rId3" w:type="default"/>
      <w:footerReference r:id="rId4" w:type="default"/>
      <w:pgSz w:w="11906" w:h="16838"/>
      <w:pgMar w:top="567" w:right="907" w:bottom="56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AB6A7">
    <w:pPr>
      <w:pStyle w:val="9"/>
      <w:tabs>
        <w:tab w:val="clear" w:pos="4153"/>
        <w:tab w:val="clear" w:pos="8306"/>
      </w:tabs>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02DAD">
    <w:pPr>
      <w:pStyle w:val="10"/>
      <w:pBdr>
        <w:bottom w:val="single" w:color="000000" w:sz="6" w:space="0"/>
      </w:pBdr>
      <w:tabs>
        <w:tab w:val="clear" w:pos="4153"/>
        <w:tab w:val="clear" w:pos="8306"/>
      </w:tabs>
      <w:jc w:val="both"/>
    </w:pPr>
    <w:r>
      <w:drawing>
        <wp:inline distT="0" distB="0" distL="114300" distR="114300">
          <wp:extent cx="658495" cy="56197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5849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49B0F"/>
    <w:multiLevelType w:val="singleLevel"/>
    <w:tmpl w:val="A3649B0F"/>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095"/>
    <w:rsid w:val="004D140B"/>
    <w:rsid w:val="008D5A78"/>
    <w:rsid w:val="00921F00"/>
    <w:rsid w:val="00B565EC"/>
    <w:rsid w:val="00F97326"/>
    <w:rsid w:val="01361389"/>
    <w:rsid w:val="01680C5E"/>
    <w:rsid w:val="017A43FC"/>
    <w:rsid w:val="018B6894"/>
    <w:rsid w:val="01B97764"/>
    <w:rsid w:val="01E272A3"/>
    <w:rsid w:val="01E811AC"/>
    <w:rsid w:val="02354B2F"/>
    <w:rsid w:val="026268F8"/>
    <w:rsid w:val="02C16911"/>
    <w:rsid w:val="02C975A1"/>
    <w:rsid w:val="02D2242F"/>
    <w:rsid w:val="02D37EB0"/>
    <w:rsid w:val="02E735E3"/>
    <w:rsid w:val="030E4812"/>
    <w:rsid w:val="03844451"/>
    <w:rsid w:val="039659F0"/>
    <w:rsid w:val="041B14CC"/>
    <w:rsid w:val="041E438A"/>
    <w:rsid w:val="042B1767"/>
    <w:rsid w:val="04637C2E"/>
    <w:rsid w:val="04675D48"/>
    <w:rsid w:val="04F027A9"/>
    <w:rsid w:val="04FF4FC2"/>
    <w:rsid w:val="050071C0"/>
    <w:rsid w:val="054A512E"/>
    <w:rsid w:val="055830D2"/>
    <w:rsid w:val="05B47F69"/>
    <w:rsid w:val="05D1531A"/>
    <w:rsid w:val="05E61A3D"/>
    <w:rsid w:val="05F851DA"/>
    <w:rsid w:val="06056EC6"/>
    <w:rsid w:val="060A2EF6"/>
    <w:rsid w:val="06434355"/>
    <w:rsid w:val="06443FD4"/>
    <w:rsid w:val="068E6510"/>
    <w:rsid w:val="068F69D2"/>
    <w:rsid w:val="069B49E3"/>
    <w:rsid w:val="069C5CE8"/>
    <w:rsid w:val="06B01105"/>
    <w:rsid w:val="06FF4708"/>
    <w:rsid w:val="070F49A2"/>
    <w:rsid w:val="07140E2A"/>
    <w:rsid w:val="071568AB"/>
    <w:rsid w:val="07ED0B0D"/>
    <w:rsid w:val="08504A7B"/>
    <w:rsid w:val="085262B3"/>
    <w:rsid w:val="08845B88"/>
    <w:rsid w:val="08BB5CE2"/>
    <w:rsid w:val="093446A7"/>
    <w:rsid w:val="09770614"/>
    <w:rsid w:val="099111BE"/>
    <w:rsid w:val="09C55443"/>
    <w:rsid w:val="0A2F1DA4"/>
    <w:rsid w:val="0A7140AF"/>
    <w:rsid w:val="0B3705F5"/>
    <w:rsid w:val="0B3A6827"/>
    <w:rsid w:val="0BA25AE8"/>
    <w:rsid w:val="0BBA0BCE"/>
    <w:rsid w:val="0BF67A2D"/>
    <w:rsid w:val="0C337593"/>
    <w:rsid w:val="0C794484"/>
    <w:rsid w:val="0C9040A9"/>
    <w:rsid w:val="0CB06B5C"/>
    <w:rsid w:val="0CE51D24"/>
    <w:rsid w:val="0CF208CB"/>
    <w:rsid w:val="0CF93077"/>
    <w:rsid w:val="0D082A6E"/>
    <w:rsid w:val="0D1A400D"/>
    <w:rsid w:val="0D1D7190"/>
    <w:rsid w:val="0D4528D3"/>
    <w:rsid w:val="0D74330F"/>
    <w:rsid w:val="0DDF2AD2"/>
    <w:rsid w:val="0DE66A72"/>
    <w:rsid w:val="0E110D22"/>
    <w:rsid w:val="0E2963C9"/>
    <w:rsid w:val="0E871FE6"/>
    <w:rsid w:val="0E8B5169"/>
    <w:rsid w:val="0E9F40E6"/>
    <w:rsid w:val="0EA97F9C"/>
    <w:rsid w:val="0EBD6C3D"/>
    <w:rsid w:val="0ECB338A"/>
    <w:rsid w:val="0F0F53C2"/>
    <w:rsid w:val="0F2F65BF"/>
    <w:rsid w:val="0F4D58B9"/>
    <w:rsid w:val="0F7718EE"/>
    <w:rsid w:val="0F851E5D"/>
    <w:rsid w:val="0FE77623"/>
    <w:rsid w:val="102D2316"/>
    <w:rsid w:val="104A76C8"/>
    <w:rsid w:val="104B1713"/>
    <w:rsid w:val="104B514A"/>
    <w:rsid w:val="108252A3"/>
    <w:rsid w:val="109C3C4F"/>
    <w:rsid w:val="10F70AE6"/>
    <w:rsid w:val="110F618C"/>
    <w:rsid w:val="117C0D3F"/>
    <w:rsid w:val="11B97FA6"/>
    <w:rsid w:val="11E54EEB"/>
    <w:rsid w:val="11E938F1"/>
    <w:rsid w:val="12887F77"/>
    <w:rsid w:val="129D0E16"/>
    <w:rsid w:val="12A407A1"/>
    <w:rsid w:val="12D26199"/>
    <w:rsid w:val="12ED571D"/>
    <w:rsid w:val="130C274F"/>
    <w:rsid w:val="136775E5"/>
    <w:rsid w:val="13F332BC"/>
    <w:rsid w:val="1428639F"/>
    <w:rsid w:val="1480482F"/>
    <w:rsid w:val="14C72A25"/>
    <w:rsid w:val="14EE06E6"/>
    <w:rsid w:val="1523533D"/>
    <w:rsid w:val="15532609"/>
    <w:rsid w:val="15BA32B2"/>
    <w:rsid w:val="15D5735F"/>
    <w:rsid w:val="15E65340"/>
    <w:rsid w:val="16287169"/>
    <w:rsid w:val="16414490"/>
    <w:rsid w:val="16456719"/>
    <w:rsid w:val="16C90EF1"/>
    <w:rsid w:val="16EF70D4"/>
    <w:rsid w:val="1727128A"/>
    <w:rsid w:val="173A24A9"/>
    <w:rsid w:val="17507ED0"/>
    <w:rsid w:val="176A51F7"/>
    <w:rsid w:val="17741389"/>
    <w:rsid w:val="17C90A93"/>
    <w:rsid w:val="183326C1"/>
    <w:rsid w:val="18376EC9"/>
    <w:rsid w:val="18386B49"/>
    <w:rsid w:val="1844295B"/>
    <w:rsid w:val="18465E5E"/>
    <w:rsid w:val="184738E0"/>
    <w:rsid w:val="1889564E"/>
    <w:rsid w:val="19326C9B"/>
    <w:rsid w:val="195C6CAB"/>
    <w:rsid w:val="196056B2"/>
    <w:rsid w:val="197D395D"/>
    <w:rsid w:val="19AE3232"/>
    <w:rsid w:val="19B376BA"/>
    <w:rsid w:val="19F1171D"/>
    <w:rsid w:val="1A384090"/>
    <w:rsid w:val="1A77048B"/>
    <w:rsid w:val="1A79617E"/>
    <w:rsid w:val="1ABA3364"/>
    <w:rsid w:val="1AC80FE8"/>
    <w:rsid w:val="1B6C448D"/>
    <w:rsid w:val="1B8C6F40"/>
    <w:rsid w:val="1BE93A56"/>
    <w:rsid w:val="1C404465"/>
    <w:rsid w:val="1C857158"/>
    <w:rsid w:val="1CB638A1"/>
    <w:rsid w:val="1CD34CD9"/>
    <w:rsid w:val="1CEB7EA9"/>
    <w:rsid w:val="1D6A64D1"/>
    <w:rsid w:val="1D856CFB"/>
    <w:rsid w:val="1DDA4206"/>
    <w:rsid w:val="1E1F1478"/>
    <w:rsid w:val="1E422931"/>
    <w:rsid w:val="1E742207"/>
    <w:rsid w:val="1E7A630E"/>
    <w:rsid w:val="1E7F2796"/>
    <w:rsid w:val="1E803A9B"/>
    <w:rsid w:val="1EB64E6E"/>
    <w:rsid w:val="1EE16FB7"/>
    <w:rsid w:val="1F0F4603"/>
    <w:rsid w:val="1F102085"/>
    <w:rsid w:val="1F63628C"/>
    <w:rsid w:val="1F6D241E"/>
    <w:rsid w:val="1F7F013A"/>
    <w:rsid w:val="1FF76AFF"/>
    <w:rsid w:val="20330EE3"/>
    <w:rsid w:val="20675088"/>
    <w:rsid w:val="206E12A4"/>
    <w:rsid w:val="207D5E64"/>
    <w:rsid w:val="208863EE"/>
    <w:rsid w:val="20A7561E"/>
    <w:rsid w:val="20C65ED3"/>
    <w:rsid w:val="20F61D01"/>
    <w:rsid w:val="211017CA"/>
    <w:rsid w:val="21AC2CCE"/>
    <w:rsid w:val="21B422D8"/>
    <w:rsid w:val="21D03616"/>
    <w:rsid w:val="21DC5A1B"/>
    <w:rsid w:val="21EE11B9"/>
    <w:rsid w:val="22094F1D"/>
    <w:rsid w:val="22156E7A"/>
    <w:rsid w:val="2261577A"/>
    <w:rsid w:val="22A3415F"/>
    <w:rsid w:val="22D30AF1"/>
    <w:rsid w:val="22E307CC"/>
    <w:rsid w:val="22E53CCF"/>
    <w:rsid w:val="22E86E52"/>
    <w:rsid w:val="233E12A1"/>
    <w:rsid w:val="23562D09"/>
    <w:rsid w:val="23977DE1"/>
    <w:rsid w:val="23AB0215"/>
    <w:rsid w:val="23B452A1"/>
    <w:rsid w:val="23D81FDE"/>
    <w:rsid w:val="23E53872"/>
    <w:rsid w:val="241059BB"/>
    <w:rsid w:val="24175346"/>
    <w:rsid w:val="241C39CC"/>
    <w:rsid w:val="2441618A"/>
    <w:rsid w:val="24593831"/>
    <w:rsid w:val="247343DA"/>
    <w:rsid w:val="247B017E"/>
    <w:rsid w:val="249E2CA0"/>
    <w:rsid w:val="24C42EE0"/>
    <w:rsid w:val="255F52DD"/>
    <w:rsid w:val="25602D5E"/>
    <w:rsid w:val="256E58F7"/>
    <w:rsid w:val="25D87525"/>
    <w:rsid w:val="260A5775"/>
    <w:rsid w:val="26110984"/>
    <w:rsid w:val="26126405"/>
    <w:rsid w:val="26407E4E"/>
    <w:rsid w:val="264E29E7"/>
    <w:rsid w:val="266A6A94"/>
    <w:rsid w:val="267D5AB4"/>
    <w:rsid w:val="268279BE"/>
    <w:rsid w:val="26A37EF2"/>
    <w:rsid w:val="26AA787D"/>
    <w:rsid w:val="26BC301B"/>
    <w:rsid w:val="26F975FC"/>
    <w:rsid w:val="26FD1886"/>
    <w:rsid w:val="27187EB1"/>
    <w:rsid w:val="274A44CA"/>
    <w:rsid w:val="27AA2CA3"/>
    <w:rsid w:val="283B0F0D"/>
    <w:rsid w:val="283E1E92"/>
    <w:rsid w:val="286701B3"/>
    <w:rsid w:val="28960322"/>
    <w:rsid w:val="289B47AA"/>
    <w:rsid w:val="29064D40"/>
    <w:rsid w:val="29465F48"/>
    <w:rsid w:val="29712A7C"/>
    <w:rsid w:val="2A3967D5"/>
    <w:rsid w:val="2A8D29DB"/>
    <w:rsid w:val="2A970D6C"/>
    <w:rsid w:val="2ADA635E"/>
    <w:rsid w:val="2B421205"/>
    <w:rsid w:val="2B4E2A99"/>
    <w:rsid w:val="2B604039"/>
    <w:rsid w:val="2B906D86"/>
    <w:rsid w:val="2BC24FD7"/>
    <w:rsid w:val="2BC7145E"/>
    <w:rsid w:val="2BD63C77"/>
    <w:rsid w:val="2C0B44D1"/>
    <w:rsid w:val="2C796D04"/>
    <w:rsid w:val="2CB2013C"/>
    <w:rsid w:val="2CB20162"/>
    <w:rsid w:val="2CE77338"/>
    <w:rsid w:val="2CEE6CC2"/>
    <w:rsid w:val="2D5A1875"/>
    <w:rsid w:val="2D73499D"/>
    <w:rsid w:val="2DA232EE"/>
    <w:rsid w:val="2DA94E77"/>
    <w:rsid w:val="2DFB70C5"/>
    <w:rsid w:val="2E5E757D"/>
    <w:rsid w:val="2EAF6D30"/>
    <w:rsid w:val="2EDA2FEB"/>
    <w:rsid w:val="2EDF7A36"/>
    <w:rsid w:val="2EF67098"/>
    <w:rsid w:val="2EFE1F25"/>
    <w:rsid w:val="2F9F1B7B"/>
    <w:rsid w:val="2FAF5F15"/>
    <w:rsid w:val="3026520B"/>
    <w:rsid w:val="30355826"/>
    <w:rsid w:val="30571398"/>
    <w:rsid w:val="30937DBD"/>
    <w:rsid w:val="30CF5A24"/>
    <w:rsid w:val="30D70A90"/>
    <w:rsid w:val="30D7502F"/>
    <w:rsid w:val="30D808B2"/>
    <w:rsid w:val="30ED1751"/>
    <w:rsid w:val="30EE4C54"/>
    <w:rsid w:val="30F67E62"/>
    <w:rsid w:val="310D7A87"/>
    <w:rsid w:val="313A1850"/>
    <w:rsid w:val="31481E6B"/>
    <w:rsid w:val="31BB6926"/>
    <w:rsid w:val="320C510F"/>
    <w:rsid w:val="3282506A"/>
    <w:rsid w:val="328714F2"/>
    <w:rsid w:val="3304433F"/>
    <w:rsid w:val="330A1D37"/>
    <w:rsid w:val="33234BF4"/>
    <w:rsid w:val="33616C57"/>
    <w:rsid w:val="338E42A3"/>
    <w:rsid w:val="33A12EF5"/>
    <w:rsid w:val="340706E9"/>
    <w:rsid w:val="340814E3"/>
    <w:rsid w:val="340B70F0"/>
    <w:rsid w:val="3424001A"/>
    <w:rsid w:val="343B1E3D"/>
    <w:rsid w:val="34774220"/>
    <w:rsid w:val="348103B3"/>
    <w:rsid w:val="34B748BD"/>
    <w:rsid w:val="34FD1EFB"/>
    <w:rsid w:val="3507028C"/>
    <w:rsid w:val="353904A3"/>
    <w:rsid w:val="35414F6E"/>
    <w:rsid w:val="35622F24"/>
    <w:rsid w:val="358E511A"/>
    <w:rsid w:val="35DE286E"/>
    <w:rsid w:val="361529C8"/>
    <w:rsid w:val="36B94581"/>
    <w:rsid w:val="36CE23AE"/>
    <w:rsid w:val="36E94025"/>
    <w:rsid w:val="36F942BF"/>
    <w:rsid w:val="37036DCD"/>
    <w:rsid w:val="37504CCE"/>
    <w:rsid w:val="37E31CBE"/>
    <w:rsid w:val="380C5081"/>
    <w:rsid w:val="386F7324"/>
    <w:rsid w:val="387260AA"/>
    <w:rsid w:val="387D1EBD"/>
    <w:rsid w:val="388F565A"/>
    <w:rsid w:val="38C34BB0"/>
    <w:rsid w:val="38C735B6"/>
    <w:rsid w:val="391223B0"/>
    <w:rsid w:val="39374B6F"/>
    <w:rsid w:val="39923F83"/>
    <w:rsid w:val="39A1679C"/>
    <w:rsid w:val="39C944DB"/>
    <w:rsid w:val="39F42601"/>
    <w:rsid w:val="3A3B7894"/>
    <w:rsid w:val="3A5637C0"/>
    <w:rsid w:val="3A9956AF"/>
    <w:rsid w:val="3ACA3C80"/>
    <w:rsid w:val="3AD45894"/>
    <w:rsid w:val="3B2D5F23"/>
    <w:rsid w:val="3B4300C7"/>
    <w:rsid w:val="3B6A7F86"/>
    <w:rsid w:val="3BA70734"/>
    <w:rsid w:val="3BB62604"/>
    <w:rsid w:val="3C09460C"/>
    <w:rsid w:val="3C211CB3"/>
    <w:rsid w:val="3C2C0044"/>
    <w:rsid w:val="3C8E445B"/>
    <w:rsid w:val="3CF4588F"/>
    <w:rsid w:val="3CF5550F"/>
    <w:rsid w:val="3D3A6003"/>
    <w:rsid w:val="3D43308F"/>
    <w:rsid w:val="3D651046"/>
    <w:rsid w:val="3D674549"/>
    <w:rsid w:val="3D6E7757"/>
    <w:rsid w:val="3DC1395E"/>
    <w:rsid w:val="3E243A02"/>
    <w:rsid w:val="3E422FB2"/>
    <w:rsid w:val="3E526AD0"/>
    <w:rsid w:val="3E613867"/>
    <w:rsid w:val="3E6212E9"/>
    <w:rsid w:val="3E737005"/>
    <w:rsid w:val="3E7551CA"/>
    <w:rsid w:val="3EB47A6E"/>
    <w:rsid w:val="3EDD53AF"/>
    <w:rsid w:val="3F2F7567"/>
    <w:rsid w:val="3F5E2485"/>
    <w:rsid w:val="3F6C179B"/>
    <w:rsid w:val="3F9C44E8"/>
    <w:rsid w:val="3FE177EC"/>
    <w:rsid w:val="4000420D"/>
    <w:rsid w:val="40053F18"/>
    <w:rsid w:val="40066116"/>
    <w:rsid w:val="400A259E"/>
    <w:rsid w:val="403411E4"/>
    <w:rsid w:val="40612FAD"/>
    <w:rsid w:val="40830F63"/>
    <w:rsid w:val="40980F08"/>
    <w:rsid w:val="40AF0B2D"/>
    <w:rsid w:val="40D91972"/>
    <w:rsid w:val="40FB4E88"/>
    <w:rsid w:val="41305C04"/>
    <w:rsid w:val="41390A92"/>
    <w:rsid w:val="415512BB"/>
    <w:rsid w:val="4184568E"/>
    <w:rsid w:val="41B27457"/>
    <w:rsid w:val="421C6B06"/>
    <w:rsid w:val="42382BB3"/>
    <w:rsid w:val="42802FA7"/>
    <w:rsid w:val="4333084C"/>
    <w:rsid w:val="433575D3"/>
    <w:rsid w:val="43484F6E"/>
    <w:rsid w:val="434B5EF3"/>
    <w:rsid w:val="438D34E4"/>
    <w:rsid w:val="43B45922"/>
    <w:rsid w:val="442C42E7"/>
    <w:rsid w:val="446908C9"/>
    <w:rsid w:val="448C7B84"/>
    <w:rsid w:val="44D256B2"/>
    <w:rsid w:val="44DE6309"/>
    <w:rsid w:val="44DF1B8D"/>
    <w:rsid w:val="44EA599F"/>
    <w:rsid w:val="45313B95"/>
    <w:rsid w:val="4550336E"/>
    <w:rsid w:val="4568626D"/>
    <w:rsid w:val="458E2C2A"/>
    <w:rsid w:val="45C52D84"/>
    <w:rsid w:val="462D72B0"/>
    <w:rsid w:val="463830C3"/>
    <w:rsid w:val="463E2317"/>
    <w:rsid w:val="466A1313"/>
    <w:rsid w:val="46741C23"/>
    <w:rsid w:val="46936C54"/>
    <w:rsid w:val="46EE736E"/>
    <w:rsid w:val="478D3956"/>
    <w:rsid w:val="479C4F08"/>
    <w:rsid w:val="47AA1CA0"/>
    <w:rsid w:val="47F33399"/>
    <w:rsid w:val="480F7446"/>
    <w:rsid w:val="483031FD"/>
    <w:rsid w:val="48524A37"/>
    <w:rsid w:val="485446B7"/>
    <w:rsid w:val="48655C56"/>
    <w:rsid w:val="487F54BA"/>
    <w:rsid w:val="48CC68FF"/>
    <w:rsid w:val="48D6398B"/>
    <w:rsid w:val="48E32CA1"/>
    <w:rsid w:val="4942653E"/>
    <w:rsid w:val="494C26D0"/>
    <w:rsid w:val="49D04EA8"/>
    <w:rsid w:val="49D35E2D"/>
    <w:rsid w:val="4A697D1D"/>
    <w:rsid w:val="4A7965BA"/>
    <w:rsid w:val="4ACA0943"/>
    <w:rsid w:val="4B5C483F"/>
    <w:rsid w:val="4B93258A"/>
    <w:rsid w:val="4BAA50F3"/>
    <w:rsid w:val="4BAD69B7"/>
    <w:rsid w:val="4BC73CDE"/>
    <w:rsid w:val="4BD642F8"/>
    <w:rsid w:val="4C15185F"/>
    <w:rsid w:val="4C843198"/>
    <w:rsid w:val="4CA414F7"/>
    <w:rsid w:val="4CBD0D73"/>
    <w:rsid w:val="4CBF3D46"/>
    <w:rsid w:val="4CD55FF3"/>
    <w:rsid w:val="4CDA6125"/>
    <w:rsid w:val="4CDD12A8"/>
    <w:rsid w:val="4D521266"/>
    <w:rsid w:val="4D597930"/>
    <w:rsid w:val="4D6B771C"/>
    <w:rsid w:val="4D884FC4"/>
    <w:rsid w:val="4DC1731C"/>
    <w:rsid w:val="4E2912CA"/>
    <w:rsid w:val="4E657E2A"/>
    <w:rsid w:val="4ED513E2"/>
    <w:rsid w:val="4EF26794"/>
    <w:rsid w:val="4F442D1B"/>
    <w:rsid w:val="4F51794A"/>
    <w:rsid w:val="4FF91545"/>
    <w:rsid w:val="50422DC3"/>
    <w:rsid w:val="50CE2822"/>
    <w:rsid w:val="50EB4351"/>
    <w:rsid w:val="512344AA"/>
    <w:rsid w:val="512A3E35"/>
    <w:rsid w:val="514214DC"/>
    <w:rsid w:val="51773F34"/>
    <w:rsid w:val="51B53A19"/>
    <w:rsid w:val="52116D7F"/>
    <w:rsid w:val="521A11BF"/>
    <w:rsid w:val="522378D0"/>
    <w:rsid w:val="523F397D"/>
    <w:rsid w:val="527463D6"/>
    <w:rsid w:val="535F1857"/>
    <w:rsid w:val="53B214EB"/>
    <w:rsid w:val="53CB6987"/>
    <w:rsid w:val="53EA467D"/>
    <w:rsid w:val="53F577CC"/>
    <w:rsid w:val="5438153A"/>
    <w:rsid w:val="54571DEF"/>
    <w:rsid w:val="545B29F3"/>
    <w:rsid w:val="54735E9C"/>
    <w:rsid w:val="54A871F6"/>
    <w:rsid w:val="54C2149E"/>
    <w:rsid w:val="54C77B24"/>
    <w:rsid w:val="55BD3A86"/>
    <w:rsid w:val="55F84694"/>
    <w:rsid w:val="56553E33"/>
    <w:rsid w:val="56556031"/>
    <w:rsid w:val="567E3972"/>
    <w:rsid w:val="56C675EA"/>
    <w:rsid w:val="56D82D87"/>
    <w:rsid w:val="571A28F7"/>
    <w:rsid w:val="578A642E"/>
    <w:rsid w:val="57C31A8B"/>
    <w:rsid w:val="57DD24D4"/>
    <w:rsid w:val="57E013BB"/>
    <w:rsid w:val="58237526"/>
    <w:rsid w:val="585B0D05"/>
    <w:rsid w:val="58CA0FB8"/>
    <w:rsid w:val="58D52BCD"/>
    <w:rsid w:val="58E95FEA"/>
    <w:rsid w:val="58EA72EF"/>
    <w:rsid w:val="59433201"/>
    <w:rsid w:val="59785C59"/>
    <w:rsid w:val="59951986"/>
    <w:rsid w:val="59C44A54"/>
    <w:rsid w:val="5A1D1795"/>
    <w:rsid w:val="5A234A6D"/>
    <w:rsid w:val="5AA0313D"/>
    <w:rsid w:val="5AA10BBF"/>
    <w:rsid w:val="5AB4435C"/>
    <w:rsid w:val="5AD71099"/>
    <w:rsid w:val="5AE503AE"/>
    <w:rsid w:val="5AF276C4"/>
    <w:rsid w:val="5B0C6070"/>
    <w:rsid w:val="5B137BF9"/>
    <w:rsid w:val="5B2B529F"/>
    <w:rsid w:val="5B5309E2"/>
    <w:rsid w:val="5BA7046C"/>
    <w:rsid w:val="5BDF6048"/>
    <w:rsid w:val="5BF05A94"/>
    <w:rsid w:val="5C5B3413"/>
    <w:rsid w:val="5C6B5C2C"/>
    <w:rsid w:val="5CDC4C66"/>
    <w:rsid w:val="5CEB1B78"/>
    <w:rsid w:val="5CFE4309"/>
    <w:rsid w:val="5D0F673A"/>
    <w:rsid w:val="5D230C5E"/>
    <w:rsid w:val="5D4C659F"/>
    <w:rsid w:val="5D676769"/>
    <w:rsid w:val="5D7551E4"/>
    <w:rsid w:val="5D9D2B26"/>
    <w:rsid w:val="5DA817F8"/>
    <w:rsid w:val="5DE31F95"/>
    <w:rsid w:val="5DE6679D"/>
    <w:rsid w:val="5DFA543E"/>
    <w:rsid w:val="5E045D4D"/>
    <w:rsid w:val="5E7F1E13"/>
    <w:rsid w:val="5ED00919"/>
    <w:rsid w:val="5F0E1A83"/>
    <w:rsid w:val="5F387044"/>
    <w:rsid w:val="5F8D1FD1"/>
    <w:rsid w:val="5F921CDC"/>
    <w:rsid w:val="5F956FD4"/>
    <w:rsid w:val="601E4BED"/>
    <w:rsid w:val="60385CED"/>
    <w:rsid w:val="60407876"/>
    <w:rsid w:val="604B6F0C"/>
    <w:rsid w:val="60523013"/>
    <w:rsid w:val="60EC37A1"/>
    <w:rsid w:val="610D3747"/>
    <w:rsid w:val="61147A35"/>
    <w:rsid w:val="61770BF8"/>
    <w:rsid w:val="6185598F"/>
    <w:rsid w:val="61B067D3"/>
    <w:rsid w:val="61E843AE"/>
    <w:rsid w:val="61EE40B9"/>
    <w:rsid w:val="62BC5A0C"/>
    <w:rsid w:val="62C75F9B"/>
    <w:rsid w:val="63115115"/>
    <w:rsid w:val="63302147"/>
    <w:rsid w:val="634D3C76"/>
    <w:rsid w:val="63672613"/>
    <w:rsid w:val="638E7F62"/>
    <w:rsid w:val="6396536F"/>
    <w:rsid w:val="63980872"/>
    <w:rsid w:val="63B636A5"/>
    <w:rsid w:val="63E17D6C"/>
    <w:rsid w:val="64006F9C"/>
    <w:rsid w:val="643F5B88"/>
    <w:rsid w:val="64526DA7"/>
    <w:rsid w:val="64802D6E"/>
    <w:rsid w:val="648A6F00"/>
    <w:rsid w:val="64A47AAA"/>
    <w:rsid w:val="64E7729A"/>
    <w:rsid w:val="64FB04B9"/>
    <w:rsid w:val="651248C9"/>
    <w:rsid w:val="65451832"/>
    <w:rsid w:val="655343CB"/>
    <w:rsid w:val="656520E7"/>
    <w:rsid w:val="657E520F"/>
    <w:rsid w:val="65865E9F"/>
    <w:rsid w:val="6598163C"/>
    <w:rsid w:val="65AB285B"/>
    <w:rsid w:val="66094DF3"/>
    <w:rsid w:val="660C15FB"/>
    <w:rsid w:val="6618540E"/>
    <w:rsid w:val="6619508D"/>
    <w:rsid w:val="668361E3"/>
    <w:rsid w:val="66A25372"/>
    <w:rsid w:val="66B14307"/>
    <w:rsid w:val="66EF1BEE"/>
    <w:rsid w:val="67703441"/>
    <w:rsid w:val="67953680"/>
    <w:rsid w:val="67A7359A"/>
    <w:rsid w:val="67B06428"/>
    <w:rsid w:val="67DC3DF5"/>
    <w:rsid w:val="67E27EFC"/>
    <w:rsid w:val="67EE3D0F"/>
    <w:rsid w:val="68076E37"/>
    <w:rsid w:val="684A6627"/>
    <w:rsid w:val="6855023B"/>
    <w:rsid w:val="689B5C8E"/>
    <w:rsid w:val="68A55A3C"/>
    <w:rsid w:val="68BF65E6"/>
    <w:rsid w:val="68E777AA"/>
    <w:rsid w:val="690D79EA"/>
    <w:rsid w:val="691A127E"/>
    <w:rsid w:val="69316121"/>
    <w:rsid w:val="699B2634"/>
    <w:rsid w:val="69B5367B"/>
    <w:rsid w:val="69F20F61"/>
    <w:rsid w:val="69FC5FED"/>
    <w:rsid w:val="6A123A14"/>
    <w:rsid w:val="6A2471B2"/>
    <w:rsid w:val="6A5D4D8D"/>
    <w:rsid w:val="6A7E0B45"/>
    <w:rsid w:val="6B0B3C2C"/>
    <w:rsid w:val="6B165840"/>
    <w:rsid w:val="6B894428"/>
    <w:rsid w:val="6B8B1F7C"/>
    <w:rsid w:val="6BA66029"/>
    <w:rsid w:val="6BAC7F32"/>
    <w:rsid w:val="6BC85664"/>
    <w:rsid w:val="6BD97AFD"/>
    <w:rsid w:val="6BDE7808"/>
    <w:rsid w:val="6C4839A4"/>
    <w:rsid w:val="6C4F2FBF"/>
    <w:rsid w:val="6C514F7A"/>
    <w:rsid w:val="6C6973EC"/>
    <w:rsid w:val="6CC07DFA"/>
    <w:rsid w:val="6CDD5F53"/>
    <w:rsid w:val="6CE56D35"/>
    <w:rsid w:val="6D021008"/>
    <w:rsid w:val="6D2C16A8"/>
    <w:rsid w:val="6D3A4588"/>
    <w:rsid w:val="6D771B27"/>
    <w:rsid w:val="6DEB2CE5"/>
    <w:rsid w:val="6E054C0E"/>
    <w:rsid w:val="6E0D4219"/>
    <w:rsid w:val="6E460EFB"/>
    <w:rsid w:val="6E7042BE"/>
    <w:rsid w:val="6EB072A6"/>
    <w:rsid w:val="6EDA396D"/>
    <w:rsid w:val="6EEA6186"/>
    <w:rsid w:val="6F0C1BBE"/>
    <w:rsid w:val="6F5248B0"/>
    <w:rsid w:val="6F6302E1"/>
    <w:rsid w:val="6F7B34F6"/>
    <w:rsid w:val="6FAD1747"/>
    <w:rsid w:val="6FB1113D"/>
    <w:rsid w:val="6FBC64DE"/>
    <w:rsid w:val="6FEB702D"/>
    <w:rsid w:val="702A6B12"/>
    <w:rsid w:val="702E211F"/>
    <w:rsid w:val="705708DB"/>
    <w:rsid w:val="70C04A87"/>
    <w:rsid w:val="71180999"/>
    <w:rsid w:val="713D78D4"/>
    <w:rsid w:val="716411F0"/>
    <w:rsid w:val="7169749E"/>
    <w:rsid w:val="719921EC"/>
    <w:rsid w:val="71B23116"/>
    <w:rsid w:val="7202419A"/>
    <w:rsid w:val="722A535E"/>
    <w:rsid w:val="725A4828"/>
    <w:rsid w:val="72706B69"/>
    <w:rsid w:val="73015784"/>
    <w:rsid w:val="732E17D7"/>
    <w:rsid w:val="738E13A2"/>
    <w:rsid w:val="738E71A4"/>
    <w:rsid w:val="73C2417B"/>
    <w:rsid w:val="73F46631"/>
    <w:rsid w:val="741B228B"/>
    <w:rsid w:val="745323E5"/>
    <w:rsid w:val="745B77F1"/>
    <w:rsid w:val="746D6812"/>
    <w:rsid w:val="7483621F"/>
    <w:rsid w:val="74A83174"/>
    <w:rsid w:val="74CE23CA"/>
    <w:rsid w:val="74D516B9"/>
    <w:rsid w:val="74E0571E"/>
    <w:rsid w:val="7523723A"/>
    <w:rsid w:val="75342D58"/>
    <w:rsid w:val="758075D4"/>
    <w:rsid w:val="758111EB"/>
    <w:rsid w:val="758B11E8"/>
    <w:rsid w:val="75CC7A53"/>
    <w:rsid w:val="75E622AB"/>
    <w:rsid w:val="764C3824"/>
    <w:rsid w:val="765A05BC"/>
    <w:rsid w:val="76FA4C42"/>
    <w:rsid w:val="77116A65"/>
    <w:rsid w:val="77384726"/>
    <w:rsid w:val="774B5945"/>
    <w:rsid w:val="776A2977"/>
    <w:rsid w:val="77E83245"/>
    <w:rsid w:val="78407FA2"/>
    <w:rsid w:val="784A5868"/>
    <w:rsid w:val="78511348"/>
    <w:rsid w:val="78540376"/>
    <w:rsid w:val="786F7FD5"/>
    <w:rsid w:val="78C52694"/>
    <w:rsid w:val="78DF5D5C"/>
    <w:rsid w:val="78F44A71"/>
    <w:rsid w:val="79042718"/>
    <w:rsid w:val="791813B9"/>
    <w:rsid w:val="791D5841"/>
    <w:rsid w:val="79967A89"/>
    <w:rsid w:val="799E4E95"/>
    <w:rsid w:val="79C8155D"/>
    <w:rsid w:val="7A49752C"/>
    <w:rsid w:val="7AC548F7"/>
    <w:rsid w:val="7AD837A4"/>
    <w:rsid w:val="7BC12FE2"/>
    <w:rsid w:val="7C050B07"/>
    <w:rsid w:val="7C2F194B"/>
    <w:rsid w:val="7C3A3560"/>
    <w:rsid w:val="7C4924F5"/>
    <w:rsid w:val="7CB9602C"/>
    <w:rsid w:val="7CE945FD"/>
    <w:rsid w:val="7D0B5E36"/>
    <w:rsid w:val="7D705B5B"/>
    <w:rsid w:val="7D79646A"/>
    <w:rsid w:val="7D82238A"/>
    <w:rsid w:val="7DAE2D99"/>
    <w:rsid w:val="7DF9223C"/>
    <w:rsid w:val="7DF969B8"/>
    <w:rsid w:val="7E8D2AAF"/>
    <w:rsid w:val="7EC14203"/>
    <w:rsid w:val="7EFC2D63"/>
    <w:rsid w:val="7F2F22B8"/>
    <w:rsid w:val="7F8D4850"/>
    <w:rsid w:val="7FEB4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2"/>
    <w:qFormat/>
    <w:uiPriority w:val="0"/>
    <w:pPr>
      <w:widowControl w:val="0"/>
      <w:autoSpaceDE/>
      <w:autoSpaceDN/>
      <w:snapToGrid/>
      <w:jc w:val="both"/>
    </w:pPr>
    <w:rPr>
      <w:rFonts w:ascii="Times New Roman" w:hAnsi="Times New Roman" w:eastAsia="宋体" w:cs="Calibri"/>
      <w:kern w:val="2"/>
      <w:sz w:val="21"/>
      <w:szCs w:val="21"/>
      <w:lang w:val="en-US" w:eastAsia="zh-CN" w:bidi="ar-SA"/>
    </w:rPr>
  </w:style>
  <w:style w:type="paragraph" w:styleId="2">
    <w:name w:val="heading 1"/>
    <w:basedOn w:val="1"/>
    <w:next w:val="1"/>
    <w:link w:val="25"/>
    <w:qFormat/>
    <w:uiPriority w:val="0"/>
    <w:pPr>
      <w:keepNext/>
      <w:keepLines/>
      <w:tabs>
        <w:tab w:val="left" w:pos="360"/>
      </w:tabs>
      <w:spacing w:before="120" w:line="360" w:lineRule="auto"/>
      <w:ind w:left="284" w:hanging="284"/>
      <w:outlineLvl w:val="0"/>
    </w:pPr>
    <w:rPr>
      <w:rFonts w:eastAsia="黑体" w:cs="Times New Roman"/>
      <w:b/>
      <w:kern w:val="44"/>
      <w:sz w:val="28"/>
      <w:szCs w:val="20"/>
    </w:rPr>
  </w:style>
  <w:style w:type="paragraph" w:styleId="3">
    <w:name w:val="heading 2"/>
    <w:basedOn w:val="1"/>
    <w:next w:val="1"/>
    <w:link w:val="26"/>
    <w:qFormat/>
    <w:uiPriority w:val="0"/>
    <w:pPr>
      <w:keepNext/>
      <w:tabs>
        <w:tab w:val="left" w:pos="1021"/>
      </w:tabs>
      <w:spacing w:before="120" w:line="360" w:lineRule="auto"/>
      <w:ind w:left="1021" w:hanging="596"/>
      <w:outlineLvl w:val="1"/>
    </w:pPr>
    <w:rPr>
      <w:rFonts w:eastAsia="黑体" w:cs="Times New Roman"/>
      <w:b/>
      <w:kern w:val="0"/>
      <w:sz w:val="28"/>
      <w:szCs w:val="20"/>
    </w:rPr>
  </w:style>
  <w:style w:type="paragraph" w:styleId="4">
    <w:name w:val="heading 3"/>
    <w:basedOn w:val="1"/>
    <w:next w:val="1"/>
    <w:link w:val="43"/>
    <w:qFormat/>
    <w:uiPriority w:val="0"/>
    <w:pPr>
      <w:tabs>
        <w:tab w:val="left" w:pos="900"/>
        <w:tab w:val="left" w:pos="1588"/>
      </w:tabs>
      <w:spacing w:before="120" w:line="360" w:lineRule="auto"/>
      <w:ind w:left="1588" w:hanging="737"/>
      <w:outlineLvl w:val="2"/>
    </w:pPr>
    <w:rPr>
      <w:rFonts w:eastAsia="黑体" w:cs="Times New Roman"/>
      <w:b/>
      <w:kern w:val="0"/>
      <w:sz w:val="28"/>
      <w:szCs w:val="20"/>
    </w:rPr>
  </w:style>
  <w:style w:type="character" w:default="1" w:styleId="16">
    <w:name w:val="Default Paragraph Font"/>
    <w:link w:val="1"/>
    <w:qFormat/>
    <w:uiPriority w:val="0"/>
    <w:rPr>
      <w:rFonts w:ascii="Calibri" w:hAnsi="Calibri" w:eastAsia="宋体" w:cs="Times New Roman"/>
    </w:rPr>
  </w:style>
  <w:style w:type="table" w:default="1" w:styleId="15">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5">
    <w:name w:val="Body Text"/>
    <w:basedOn w:val="1"/>
    <w:link w:val="33"/>
    <w:qFormat/>
    <w:uiPriority w:val="0"/>
    <w:pPr>
      <w:spacing w:after="120"/>
    </w:pPr>
    <w:rPr>
      <w:rFonts w:cs="Times New Roman"/>
      <w:kern w:val="0"/>
      <w:sz w:val="20"/>
    </w:rPr>
  </w:style>
  <w:style w:type="paragraph" w:styleId="6">
    <w:name w:val="Body Text Indent"/>
    <w:basedOn w:val="1"/>
    <w:link w:val="22"/>
    <w:unhideWhenUsed/>
    <w:qFormat/>
    <w:uiPriority w:val="99"/>
    <w:pPr>
      <w:spacing w:after="120"/>
      <w:ind w:left="420" w:leftChars="200"/>
    </w:pPr>
    <w:rPr>
      <w:rFonts w:cs="Times New Roman"/>
    </w:rPr>
  </w:style>
  <w:style w:type="paragraph" w:styleId="7">
    <w:name w:val="Plain Text"/>
    <w:basedOn w:val="1"/>
    <w:next w:val="1"/>
    <w:link w:val="30"/>
    <w:unhideWhenUsed/>
    <w:qFormat/>
    <w:uiPriority w:val="0"/>
    <w:rPr>
      <w:rFonts w:ascii="宋体" w:hAnsi="Courier New" w:cs="Times New Roman"/>
      <w:kern w:val="0"/>
      <w:sz w:val="20"/>
      <w:szCs w:val="20"/>
    </w:rPr>
  </w:style>
  <w:style w:type="paragraph" w:styleId="8">
    <w:name w:val="Balloon Text"/>
    <w:basedOn w:val="1"/>
    <w:link w:val="28"/>
    <w:qFormat/>
    <w:uiPriority w:val="0"/>
    <w:rPr>
      <w:rFonts w:cs="Times New Roman"/>
      <w:sz w:val="18"/>
      <w:szCs w:val="18"/>
    </w:rPr>
  </w:style>
  <w:style w:type="paragraph" w:styleId="9">
    <w:name w:val="footer"/>
    <w:basedOn w:val="1"/>
    <w:link w:val="21"/>
    <w:qFormat/>
    <w:uiPriority w:val="0"/>
    <w:pPr>
      <w:tabs>
        <w:tab w:val="center" w:pos="4153"/>
        <w:tab w:val="right" w:pos="8306"/>
      </w:tabs>
      <w:jc w:val="left"/>
    </w:pPr>
    <w:rPr>
      <w:rFonts w:cs="Times New Roman"/>
      <w:sz w:val="18"/>
      <w:szCs w:val="18"/>
    </w:rPr>
  </w:style>
  <w:style w:type="paragraph" w:styleId="10">
    <w:name w:val="header"/>
    <w:basedOn w:val="1"/>
    <w:link w:val="32"/>
    <w:qFormat/>
    <w:uiPriority w:val="0"/>
    <w:pPr>
      <w:pBdr>
        <w:bottom w:val="single" w:color="000000" w:sz="6" w:space="1"/>
      </w:pBdr>
      <w:tabs>
        <w:tab w:val="center" w:pos="4153"/>
        <w:tab w:val="right" w:pos="8306"/>
      </w:tabs>
      <w:jc w:val="center"/>
    </w:pPr>
    <w:rPr>
      <w:rFonts w:cs="Times New Roman"/>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34"/>
    <w:qFormat/>
    <w:uiPriority w:val="0"/>
    <w:pPr>
      <w:spacing w:before="240" w:after="60"/>
      <w:jc w:val="center"/>
      <w:outlineLvl w:val="0"/>
    </w:pPr>
    <w:rPr>
      <w:rFonts w:ascii="等线 Light" w:hAnsi="等线 Light" w:cs="Times New Roman"/>
      <w:b/>
      <w:bCs/>
      <w:kern w:val="0"/>
      <w:sz w:val="32"/>
      <w:szCs w:val="32"/>
    </w:rPr>
  </w:style>
  <w:style w:type="paragraph" w:styleId="13">
    <w:name w:val="Body Text First Indent"/>
    <w:basedOn w:val="5"/>
    <w:link w:val="39"/>
    <w:qFormat/>
    <w:uiPriority w:val="0"/>
    <w:pPr>
      <w:ind w:firstLine="420" w:firstLineChars="100"/>
    </w:pPr>
    <w:rPr>
      <w:rFonts w:ascii="Calibri" w:hAnsi="Calibri"/>
      <w:szCs w:val="24"/>
    </w:rPr>
  </w:style>
  <w:style w:type="paragraph" w:styleId="14">
    <w:name w:val="Body Text First Indent 2"/>
    <w:basedOn w:val="6"/>
    <w:link w:val="31"/>
    <w:unhideWhenUsed/>
    <w:qFormat/>
    <w:uiPriority w:val="99"/>
    <w:pPr>
      <w:ind w:firstLine="420" w:firstLineChars="200"/>
    </w:pPr>
  </w:style>
  <w:style w:type="character" w:styleId="17">
    <w:name w:val="Strong"/>
    <w:link w:val="1"/>
    <w:qFormat/>
    <w:uiPriority w:val="22"/>
    <w:rPr>
      <w:rFonts w:ascii="Calibri" w:hAnsi="Calibri" w:eastAsia="宋体" w:cs="Times New Roman"/>
      <w:b/>
      <w:bCs/>
    </w:rPr>
  </w:style>
  <w:style w:type="character" w:customStyle="1" w:styleId="18">
    <w:name w:val="List Paragraph Char"/>
    <w:link w:val="19"/>
    <w:qFormat/>
    <w:locked/>
    <w:uiPriority w:val="0"/>
    <w:rPr>
      <w:sz w:val="24"/>
      <w:szCs w:val="24"/>
      <w:lang w:val="en-GB"/>
    </w:rPr>
  </w:style>
  <w:style w:type="paragraph" w:customStyle="1" w:styleId="19">
    <w:name w:val="列出段落1"/>
    <w:basedOn w:val="1"/>
    <w:link w:val="18"/>
    <w:qFormat/>
    <w:uiPriority w:val="0"/>
    <w:pPr>
      <w:widowControl/>
      <w:ind w:firstLine="420" w:firstLineChars="200"/>
      <w:jc w:val="left"/>
    </w:pPr>
    <w:rPr>
      <w:rFonts w:ascii="Calibri" w:hAnsi="Calibri" w:cs="Times New Roman"/>
      <w:kern w:val="0"/>
      <w:sz w:val="24"/>
      <w:szCs w:val="24"/>
      <w:lang w:val="en-GB"/>
    </w:rPr>
  </w:style>
  <w:style w:type="character" w:customStyle="1" w:styleId="20">
    <w:name w:val="cosd-citation-citationid"/>
    <w:qFormat/>
    <w:uiPriority w:val="0"/>
    <w:rPr>
      <w:rFonts w:ascii="Calibri" w:hAnsi="Calibri" w:eastAsia="宋体" w:cs="Times New Roman"/>
    </w:rPr>
  </w:style>
  <w:style w:type="character" w:customStyle="1" w:styleId="21">
    <w:name w:val="页脚 字符"/>
    <w:link w:val="9"/>
    <w:qFormat/>
    <w:uiPriority w:val="0"/>
    <w:rPr>
      <w:rFonts w:ascii="Times New Roman" w:hAnsi="Times New Roman" w:eastAsia="宋体" w:cs="Calibri"/>
      <w:kern w:val="2"/>
      <w:sz w:val="18"/>
      <w:szCs w:val="18"/>
    </w:rPr>
  </w:style>
  <w:style w:type="character" w:customStyle="1" w:styleId="22">
    <w:name w:val="正文文本缩进 字符"/>
    <w:link w:val="6"/>
    <w:semiHidden/>
    <w:qFormat/>
    <w:uiPriority w:val="99"/>
    <w:rPr>
      <w:rFonts w:ascii="Times New Roman" w:hAnsi="Times New Roman" w:eastAsia="宋体" w:cs="Calibri"/>
      <w:kern w:val="2"/>
      <w:sz w:val="21"/>
      <w:szCs w:val="21"/>
    </w:rPr>
  </w:style>
  <w:style w:type="character" w:customStyle="1" w:styleId="23">
    <w:name w:val="纯文本 字符1"/>
    <w:link w:val="1"/>
    <w:semiHidden/>
    <w:qFormat/>
    <w:uiPriority w:val="99"/>
    <w:rPr>
      <w:rFonts w:ascii="宋体" w:hAnsi="Courier New" w:eastAsia="宋体" w:cs="Courier New"/>
      <w:kern w:val="2"/>
      <w:sz w:val="21"/>
      <w:szCs w:val="21"/>
    </w:rPr>
  </w:style>
  <w:style w:type="paragraph" w:customStyle="1" w:styleId="24">
    <w:name w:val="Default"/>
    <w:basedOn w:val="1"/>
    <w:qFormat/>
    <w:uiPriority w:val="0"/>
    <w:pPr>
      <w:autoSpaceDE w:val="0"/>
      <w:autoSpaceDN w:val="0"/>
      <w:jc w:val="left"/>
    </w:pPr>
    <w:rPr>
      <w:rFonts w:ascii="仿宋_GB2312" w:hAnsi="仿宋_GB2312" w:cs="宋体"/>
      <w:color w:val="000000"/>
      <w:kern w:val="0"/>
      <w:sz w:val="24"/>
      <w:szCs w:val="24"/>
    </w:rPr>
  </w:style>
  <w:style w:type="character" w:customStyle="1" w:styleId="25">
    <w:name w:val="标题 1 字符"/>
    <w:link w:val="2"/>
    <w:qFormat/>
    <w:uiPriority w:val="0"/>
    <w:rPr>
      <w:rFonts w:ascii="Times New Roman" w:hAnsi="Times New Roman" w:eastAsia="黑体" w:cs="Times New Roman"/>
      <w:b/>
      <w:kern w:val="44"/>
      <w:sz w:val="28"/>
    </w:rPr>
  </w:style>
  <w:style w:type="character" w:customStyle="1" w:styleId="26">
    <w:name w:val="标题 2 字符"/>
    <w:link w:val="3"/>
    <w:qFormat/>
    <w:uiPriority w:val="0"/>
    <w:rPr>
      <w:rFonts w:ascii="Times New Roman" w:hAnsi="Times New Roman" w:eastAsia="黑体" w:cs="Times New Roman"/>
      <w:b/>
      <w:sz w:val="28"/>
    </w:rPr>
  </w:style>
  <w:style w:type="character" w:customStyle="1" w:styleId="27">
    <w:name w:val="textcontents"/>
    <w:link w:val="1"/>
    <w:qFormat/>
    <w:uiPriority w:val="0"/>
    <w:rPr>
      <w:rFonts w:ascii="Calibri" w:hAnsi="Calibri" w:eastAsia="宋体" w:cs="Times New Roman"/>
    </w:rPr>
  </w:style>
  <w:style w:type="character" w:customStyle="1" w:styleId="28">
    <w:name w:val="批注框文本 字符"/>
    <w:link w:val="8"/>
    <w:qFormat/>
    <w:uiPriority w:val="0"/>
    <w:rPr>
      <w:rFonts w:ascii="Times New Roman" w:hAnsi="Times New Roman" w:eastAsia="宋体" w:cs="Calibri"/>
      <w:kern w:val="2"/>
      <w:sz w:val="18"/>
      <w:szCs w:val="18"/>
    </w:rPr>
  </w:style>
  <w:style w:type="paragraph" w:customStyle="1" w:styleId="29">
    <w:name w:val="Normal_file_2118_file_203"/>
    <w:next w:val="4"/>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character" w:customStyle="1" w:styleId="30">
    <w:name w:val="纯文本 字符"/>
    <w:link w:val="7"/>
    <w:qFormat/>
    <w:locked/>
    <w:uiPriority w:val="0"/>
    <w:rPr>
      <w:rFonts w:ascii="宋体" w:hAnsi="Courier New"/>
    </w:rPr>
  </w:style>
  <w:style w:type="character" w:customStyle="1" w:styleId="31">
    <w:name w:val="正文文本首行缩进 2 字符"/>
    <w:link w:val="14"/>
    <w:semiHidden/>
    <w:qFormat/>
    <w:uiPriority w:val="99"/>
  </w:style>
  <w:style w:type="character" w:customStyle="1" w:styleId="32">
    <w:name w:val="页眉 字符"/>
    <w:link w:val="10"/>
    <w:qFormat/>
    <w:uiPriority w:val="0"/>
    <w:rPr>
      <w:rFonts w:ascii="Times New Roman" w:hAnsi="Times New Roman" w:eastAsia="宋体" w:cs="Calibri"/>
      <w:kern w:val="2"/>
      <w:sz w:val="18"/>
      <w:szCs w:val="18"/>
    </w:rPr>
  </w:style>
  <w:style w:type="character" w:customStyle="1" w:styleId="33">
    <w:name w:val="正文文本 字符"/>
    <w:link w:val="5"/>
    <w:qFormat/>
    <w:uiPriority w:val="0"/>
    <w:rPr>
      <w:rFonts w:ascii="Times New Roman" w:hAnsi="Times New Roman" w:eastAsia="宋体" w:cs="Calibri"/>
      <w:szCs w:val="21"/>
    </w:rPr>
  </w:style>
  <w:style w:type="character" w:customStyle="1" w:styleId="34">
    <w:name w:val="标题 字符"/>
    <w:link w:val="12"/>
    <w:qFormat/>
    <w:uiPriority w:val="0"/>
    <w:rPr>
      <w:rFonts w:ascii="等线 Light" w:hAnsi="等线 Light" w:eastAsia="宋体" w:cs="Times New Roman"/>
      <w:b/>
      <w:bCs/>
      <w:sz w:val="32"/>
      <w:szCs w:val="32"/>
    </w:rPr>
  </w:style>
  <w:style w:type="table" w:customStyle="1" w:styleId="35">
    <w:name w:val="Normal Table_file_2118_file_203"/>
    <w:semiHidden/>
    <w:qFormat/>
    <w:uiPriority w:val="0"/>
    <w:rPr>
      <w:lang w:val="en-US" w:eastAsia="zh-CN" w:bidi="ar-SA"/>
    </w:rPr>
  </w:style>
  <w:style w:type="paragraph" w:styleId="36">
    <w:name w:val="List Paragraph"/>
    <w:basedOn w:val="1"/>
    <w:qFormat/>
    <w:uiPriority w:val="0"/>
    <w:pPr>
      <w:widowControl/>
      <w:ind w:firstLine="420" w:firstLineChars="200"/>
      <w:jc w:val="left"/>
    </w:pPr>
    <w:rPr>
      <w:kern w:val="0"/>
      <w:sz w:val="24"/>
      <w:szCs w:val="24"/>
      <w:lang w:val="en-GB"/>
    </w:rPr>
  </w:style>
  <w:style w:type="paragraph" w:customStyle="1" w:styleId="37">
    <w:name w:val="CM66"/>
    <w:basedOn w:val="1"/>
    <w:next w:val="1"/>
    <w:qFormat/>
    <w:uiPriority w:val="0"/>
    <w:pPr>
      <w:autoSpaceDE w:val="0"/>
      <w:autoSpaceDN w:val="0"/>
      <w:jc w:val="left"/>
    </w:pPr>
    <w:rPr>
      <w:rFonts w:ascii="仿宋_GB2312" w:hAnsi="仿宋_GB2312" w:eastAsia="宋体" w:cs="宋体"/>
      <w:color w:val="000000"/>
      <w:kern w:val="0"/>
      <w:sz w:val="24"/>
      <w:szCs w:val="24"/>
    </w:rPr>
  </w:style>
  <w:style w:type="paragraph" w:customStyle="1" w:styleId="38">
    <w:name w:val="marklang-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9">
    <w:name w:val="正文文本首行缩进 字符"/>
    <w:link w:val="13"/>
    <w:qFormat/>
    <w:uiPriority w:val="0"/>
    <w:rPr>
      <w:rFonts w:ascii="Calibri" w:hAnsi="Calibri" w:eastAsia="宋体" w:cs="Times New Roman"/>
      <w:szCs w:val="24"/>
    </w:rPr>
  </w:style>
  <w:style w:type="paragraph" w:customStyle="1" w:styleId="40">
    <w:name w:val="Plain Text_file_2118_file_203"/>
    <w:basedOn w:val="29"/>
    <w:qFormat/>
    <w:uiPriority w:val="0"/>
    <w:rPr>
      <w:rFonts w:ascii="宋体" w:hAnsi="Courier New" w:cs="Courier New"/>
      <w:szCs w:val="21"/>
    </w:rPr>
  </w:style>
  <w:style w:type="paragraph" w:customStyle="1" w:styleId="41">
    <w:name w:val="无间隔"/>
    <w:qFormat/>
    <w:uiPriority w:val="1"/>
    <w:pPr>
      <w:autoSpaceDE/>
      <w:autoSpaceDN/>
      <w:snapToGrid/>
    </w:pPr>
    <w:rPr>
      <w:rFonts w:ascii="宋体" w:hAnsi="宋体" w:eastAsia="宋体" w:cs="Arial"/>
      <w:kern w:val="2"/>
      <w:sz w:val="21"/>
      <w:szCs w:val="22"/>
      <w:lang w:val="en-US" w:eastAsia="en-US" w:bidi="ar-SA"/>
    </w:rPr>
  </w:style>
  <w:style w:type="character" w:customStyle="1" w:styleId="42">
    <w:name w:val="font01"/>
    <w:link w:val="1"/>
    <w:qFormat/>
    <w:uiPriority w:val="0"/>
    <w:rPr>
      <w:rFonts w:hint="eastAsia" w:ascii="宋体" w:hAnsi="宋体" w:eastAsia="宋体" w:cs="宋体"/>
      <w:color w:val="000000"/>
      <w:sz w:val="20"/>
      <w:szCs w:val="20"/>
      <w:u w:val="none"/>
    </w:rPr>
  </w:style>
  <w:style w:type="character" w:customStyle="1" w:styleId="43">
    <w:name w:val="标题 3 字符"/>
    <w:link w:val="4"/>
    <w:qFormat/>
    <w:uiPriority w:val="0"/>
    <w:rPr>
      <w:rFonts w:ascii="Times New Roman" w:hAnsi="Times New Roman" w:eastAsia="黑体" w:cs="Times New Roman"/>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5768</Words>
  <Characters>5991</Characters>
  <TotalTime>22</TotalTime>
  <ScaleCrop>false</ScaleCrop>
  <LinksUpToDate>false</LinksUpToDate>
  <CharactersWithSpaces>6123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2025-06-19T09:54:00Z</dcterms:created>
  <dc:creator>ksgl</dc:creator>
  <cp:lastModifiedBy>天涯海角</cp:lastModifiedBy>
  <dcterms:modified xsi:type="dcterms:W3CDTF">2025-07-16T07:26:12Z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A0C4F93EF79B4A989E3CEC64DE6A91E6_13</vt:lpwstr>
  </property>
  <property fmtid="{D5CDD505-2E9C-101B-9397-08002B2CF9AE}" pid="4" name="KSOTemplateDocerSaveRecord">
    <vt:lpwstr>eyJoZGlkIjoiMTRhZWEyZjYxODA2NmU2YjZhZmFlYTc3ZTNmODYwNGYiLCJ1c2VySWQiOiIyMTE0OTYxNTcifQ==</vt:lpwstr>
  </property>
</Properties>
</file>